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04DA8" w14:textId="77777777" w:rsidR="00B107EA" w:rsidRPr="00B67699" w:rsidRDefault="00B107EA" w:rsidP="00B107EA">
      <w:pPr>
        <w:jc w:val="center"/>
        <w:rPr>
          <w:rFonts w:ascii="Verdana" w:hAnsi="Verdana" w:cs="Verdana"/>
          <w:sz w:val="28"/>
          <w:szCs w:val="28"/>
        </w:rPr>
      </w:pPr>
      <w:r>
        <w:rPr>
          <w:rFonts w:ascii="Verdana" w:hAnsi="Verdana" w:cs="Verdana"/>
          <w:sz w:val="28"/>
          <w:szCs w:val="28"/>
        </w:rPr>
        <w:t xml:space="preserve">Association Paul </w:t>
      </w:r>
      <w:proofErr w:type="spellStart"/>
      <w:r>
        <w:rPr>
          <w:rFonts w:ascii="Verdana" w:hAnsi="Verdana" w:cs="Verdana"/>
          <w:sz w:val="28"/>
          <w:szCs w:val="28"/>
        </w:rPr>
        <w:t>Jacquin</w:t>
      </w:r>
      <w:proofErr w:type="spellEnd"/>
      <w:r>
        <w:rPr>
          <w:rFonts w:ascii="Verdana" w:hAnsi="Verdana" w:cs="Verdana"/>
          <w:sz w:val="28"/>
          <w:szCs w:val="28"/>
        </w:rPr>
        <w:t xml:space="preserve"> : Qui sommes-nous </w:t>
      </w:r>
      <w:r w:rsidRPr="00B67699">
        <w:rPr>
          <w:rFonts w:ascii="Verdana" w:hAnsi="Verdana" w:cs="Verdana"/>
          <w:sz w:val="28"/>
          <w:szCs w:val="28"/>
        </w:rPr>
        <w:t>?</w:t>
      </w:r>
    </w:p>
    <w:p w14:paraId="28D00079" w14:textId="77777777" w:rsidR="00B107EA" w:rsidRPr="00D60F7C" w:rsidRDefault="00F727D7" w:rsidP="00B107EA">
      <w:pPr>
        <w:jc w:val="center"/>
        <w:rPr>
          <w:b/>
          <w:bCs/>
        </w:rPr>
      </w:pPr>
      <w:r>
        <w:rPr>
          <w:b/>
          <w:bCs/>
        </w:rPr>
        <w:t>www.pauljacquin.com</w:t>
      </w:r>
    </w:p>
    <w:p w14:paraId="4EAEDEA6" w14:textId="77777777" w:rsidR="00B107EA" w:rsidRDefault="00B107EA" w:rsidP="00B107EA">
      <w:r w:rsidRPr="00D60F7C">
        <w:tab/>
      </w:r>
    </w:p>
    <w:p w14:paraId="25A06517" w14:textId="77777777" w:rsidR="00B107EA" w:rsidRPr="00D60F7C" w:rsidRDefault="00B107EA" w:rsidP="00B107EA"/>
    <w:p w14:paraId="1552F495" w14:textId="77777777" w:rsidR="00B107EA" w:rsidRPr="00D60F7C" w:rsidRDefault="00B107EA" w:rsidP="00B107EA">
      <w:pPr>
        <w:rPr>
          <w:b/>
          <w:bCs/>
          <w:u w:val="single"/>
        </w:rPr>
      </w:pPr>
    </w:p>
    <w:p w14:paraId="2A7DA7B6" w14:textId="77777777" w:rsidR="00B107EA" w:rsidRPr="00D60F7C" w:rsidRDefault="00B107EA" w:rsidP="00B107EA">
      <w:pPr>
        <w:pStyle w:val="Retraitcorpsdet"/>
        <w:rPr>
          <w:rFonts w:ascii="Times New Roman" w:hAnsi="Times New Roman" w:cs="Times New Roman"/>
        </w:rPr>
      </w:pPr>
      <w:r w:rsidRPr="00D60F7C">
        <w:rPr>
          <w:rFonts w:ascii="Times New Roman" w:hAnsi="Times New Roman" w:cs="Times New Roman"/>
        </w:rPr>
        <w:t xml:space="preserve">Certes, le nom de notre association n'est pas anodin. Mais c'est bien le choc causé par la mort de Paul </w:t>
      </w:r>
      <w:proofErr w:type="spellStart"/>
      <w:r w:rsidRPr="00D60F7C">
        <w:rPr>
          <w:rFonts w:ascii="Times New Roman" w:hAnsi="Times New Roman" w:cs="Times New Roman"/>
        </w:rPr>
        <w:t>Jacquin</w:t>
      </w:r>
      <w:proofErr w:type="spellEnd"/>
      <w:r w:rsidRPr="00D60F7C">
        <w:rPr>
          <w:rFonts w:ascii="Times New Roman" w:hAnsi="Times New Roman" w:cs="Times New Roman"/>
        </w:rPr>
        <w:t xml:space="preserve"> qui nous a rassemblés, qui nous a mis au travail et qui continue à ouvrir des questionnements. Ce faisant, nous avons l'impression d'être à notre juste place. Car la tragédie de </w:t>
      </w:r>
      <w:proofErr w:type="spellStart"/>
      <w:r w:rsidRPr="00D60F7C">
        <w:rPr>
          <w:rFonts w:ascii="Times New Roman" w:hAnsi="Times New Roman" w:cs="Times New Roman"/>
        </w:rPr>
        <w:t>Zittersheim</w:t>
      </w:r>
      <w:proofErr w:type="spellEnd"/>
      <w:r w:rsidRPr="00D60F7C">
        <w:rPr>
          <w:rFonts w:ascii="Times New Roman" w:hAnsi="Times New Roman" w:cs="Times New Roman"/>
        </w:rPr>
        <w:t xml:space="preserve"> n'était pas une fatalité et elle nous interpelle, nous et la société dans laquelle nous vivons, à différents niveaux. Nous voulons mieux en comprendre les fonctionnements et les dysfonctionnements, pour pouvoir éventuellement agir sur eux et ne pas en être simplement les jouets.</w:t>
      </w:r>
    </w:p>
    <w:p w14:paraId="3197B1B5" w14:textId="77777777" w:rsidR="00B107EA" w:rsidRPr="00D60F7C" w:rsidRDefault="00B107EA" w:rsidP="00B107EA">
      <w:pPr>
        <w:pStyle w:val="Titre"/>
        <w:ind w:firstLine="708"/>
        <w:jc w:val="both"/>
        <w:rPr>
          <w:sz w:val="24"/>
          <w:szCs w:val="24"/>
        </w:rPr>
      </w:pPr>
    </w:p>
    <w:p w14:paraId="23893643" w14:textId="77777777" w:rsidR="00B107EA" w:rsidRPr="00D60F7C" w:rsidRDefault="00B107EA" w:rsidP="00B107EA">
      <w:pPr>
        <w:pStyle w:val="Titre"/>
        <w:ind w:firstLine="708"/>
        <w:jc w:val="both"/>
        <w:rPr>
          <w:sz w:val="24"/>
          <w:szCs w:val="24"/>
        </w:rPr>
      </w:pPr>
    </w:p>
    <w:p w14:paraId="61F36315" w14:textId="77777777" w:rsidR="00B107EA" w:rsidRPr="00D60F7C" w:rsidRDefault="00B107EA" w:rsidP="00B107EA">
      <w:pPr>
        <w:jc w:val="both"/>
        <w:rPr>
          <w:b/>
          <w:bCs/>
        </w:rPr>
      </w:pPr>
      <w:r w:rsidRPr="00D60F7C">
        <w:rPr>
          <w:b/>
          <w:bCs/>
        </w:rPr>
        <w:tab/>
        <w:t xml:space="preserve">Conseil d’Administration </w:t>
      </w:r>
    </w:p>
    <w:p w14:paraId="512D060D" w14:textId="77777777" w:rsidR="00B107EA" w:rsidRPr="00D60F7C" w:rsidRDefault="00B107EA" w:rsidP="00B107EA">
      <w:pPr>
        <w:jc w:val="both"/>
        <w:rPr>
          <w:b/>
          <w:bCs/>
        </w:rPr>
      </w:pPr>
      <w:r w:rsidRPr="00D60F7C">
        <w:rPr>
          <w:b/>
          <w:bCs/>
        </w:rPr>
        <w:tab/>
      </w:r>
    </w:p>
    <w:p w14:paraId="474E105E" w14:textId="77777777" w:rsidR="00B107EA" w:rsidRPr="00D60F7C" w:rsidRDefault="00B107EA" w:rsidP="00B107EA">
      <w:pPr>
        <w:jc w:val="both"/>
      </w:pPr>
      <w:r w:rsidRPr="00D60F7C">
        <w:t>Présidente : Marguerite Bialas, d</w:t>
      </w:r>
      <w:r>
        <w:t>irectrice d’école à la retraite</w:t>
      </w:r>
      <w:r w:rsidRPr="00D60F7C">
        <w:t xml:space="preserve"> </w:t>
      </w:r>
    </w:p>
    <w:p w14:paraId="18D6B25A" w14:textId="77777777" w:rsidR="00B107EA" w:rsidRPr="00D60F7C" w:rsidRDefault="00B107EA" w:rsidP="00B107EA">
      <w:pPr>
        <w:jc w:val="both"/>
      </w:pPr>
      <w:r w:rsidRPr="00D60F7C">
        <w:t>Vice-présidente</w:t>
      </w:r>
      <w:r>
        <w:t xml:space="preserve"> : Yvette </w:t>
      </w:r>
      <w:proofErr w:type="spellStart"/>
      <w:r>
        <w:t>Brock</w:t>
      </w:r>
      <w:proofErr w:type="spellEnd"/>
      <w:r w:rsidRPr="00D60F7C">
        <w:t xml:space="preserve"> </w:t>
      </w:r>
    </w:p>
    <w:p w14:paraId="7F84F61E" w14:textId="77777777" w:rsidR="00B107EA" w:rsidRPr="00D60F7C" w:rsidRDefault="00B107EA" w:rsidP="00B107EA">
      <w:pPr>
        <w:jc w:val="both"/>
      </w:pPr>
      <w:r w:rsidRPr="00D60F7C">
        <w:t xml:space="preserve">Trésorière : Patricia Schmitt, secrétaire. </w:t>
      </w:r>
      <w:r>
        <w:t>Trésorier adjoint : Jean-Jacques Franck</w:t>
      </w:r>
    </w:p>
    <w:p w14:paraId="2AE2CB6B" w14:textId="77777777" w:rsidR="00B107EA" w:rsidRPr="00D60F7C" w:rsidRDefault="00B107EA" w:rsidP="00B107EA">
      <w:pPr>
        <w:jc w:val="both"/>
      </w:pPr>
      <w:r w:rsidRPr="00D60F7C">
        <w:t>Secrétaire : Emmanue</w:t>
      </w:r>
      <w:r>
        <w:t>lle Franck</w:t>
      </w:r>
      <w:r w:rsidRPr="00D60F7C">
        <w:t xml:space="preserve"> </w:t>
      </w:r>
    </w:p>
    <w:p w14:paraId="59A29EB6" w14:textId="77777777" w:rsidR="00B107EA" w:rsidRPr="00D60F7C" w:rsidRDefault="00B107EA" w:rsidP="00B107EA">
      <w:pPr>
        <w:jc w:val="both"/>
      </w:pPr>
      <w:r w:rsidRPr="00D60F7C">
        <w:t xml:space="preserve">Membres : Elisabeth Gerber, ambulancière ; Gilbert </w:t>
      </w:r>
      <w:proofErr w:type="spellStart"/>
      <w:r w:rsidRPr="00D60F7C">
        <w:t>Brock</w:t>
      </w:r>
      <w:proofErr w:type="spellEnd"/>
      <w:r w:rsidRPr="00D60F7C">
        <w:t xml:space="preserve">, ingénieur à l’UMB ; François </w:t>
      </w:r>
      <w:proofErr w:type="spellStart"/>
      <w:r w:rsidRPr="00D60F7C">
        <w:t>Jacquin</w:t>
      </w:r>
      <w:proofErr w:type="spellEnd"/>
      <w:r w:rsidRPr="00D60F7C">
        <w:t xml:space="preserve">, consultant ; Bernard </w:t>
      </w:r>
      <w:proofErr w:type="spellStart"/>
      <w:r w:rsidRPr="00D60F7C">
        <w:t>Jacquin</w:t>
      </w:r>
      <w:proofErr w:type="spellEnd"/>
      <w:r w:rsidRPr="00D60F7C">
        <w:t>, étudiant ; Régis Thibault, technicien.</w:t>
      </w:r>
    </w:p>
    <w:p w14:paraId="4EAF99F6" w14:textId="77777777" w:rsidR="00B107EA" w:rsidRPr="00D60F7C" w:rsidRDefault="00B107EA" w:rsidP="00B107EA">
      <w:pPr>
        <w:jc w:val="both"/>
      </w:pPr>
    </w:p>
    <w:p w14:paraId="41B25725" w14:textId="77777777" w:rsidR="00B107EA" w:rsidRPr="00D60F7C" w:rsidRDefault="00B107EA" w:rsidP="00B107EA">
      <w:pPr>
        <w:jc w:val="both"/>
      </w:pPr>
      <w:r w:rsidRPr="00D60F7C">
        <w:tab/>
        <w:t xml:space="preserve">Le C.A. coordonne les différentes activités de l’association pour la manifestation de la vérité sur les circonstances du décès de Paul </w:t>
      </w:r>
      <w:proofErr w:type="spellStart"/>
      <w:r w:rsidRPr="00D60F7C">
        <w:t>Jacquin</w:t>
      </w:r>
      <w:proofErr w:type="spellEnd"/>
      <w:r w:rsidRPr="00D60F7C">
        <w:t> et pour la survie de sa mémoire: relations extérieures ; manifestations diverses ; édition de dossier de presse ; édition et distribution des Actes des colloques ; site Internet …</w:t>
      </w:r>
    </w:p>
    <w:p w14:paraId="71C60C0B" w14:textId="77777777" w:rsidR="00B107EA" w:rsidRPr="00D60F7C" w:rsidRDefault="00B107EA" w:rsidP="00B107EA">
      <w:pPr>
        <w:pStyle w:val="Titre"/>
        <w:jc w:val="both"/>
        <w:rPr>
          <w:sz w:val="24"/>
          <w:szCs w:val="24"/>
        </w:rPr>
      </w:pPr>
    </w:p>
    <w:p w14:paraId="55C8E786" w14:textId="77777777" w:rsidR="00B107EA" w:rsidRPr="00D60F7C" w:rsidRDefault="00B107EA" w:rsidP="00B107EA">
      <w:pPr>
        <w:pStyle w:val="Titre"/>
        <w:jc w:val="both"/>
        <w:rPr>
          <w:sz w:val="24"/>
          <w:szCs w:val="24"/>
        </w:rPr>
      </w:pPr>
    </w:p>
    <w:p w14:paraId="1766DE51" w14:textId="77777777" w:rsidR="00B107EA" w:rsidRPr="00D60F7C" w:rsidRDefault="00B107EA" w:rsidP="00B107EA">
      <w:pPr>
        <w:pStyle w:val="Sous-tit"/>
        <w:rPr>
          <w:sz w:val="24"/>
          <w:szCs w:val="24"/>
          <w:u w:val="none"/>
        </w:rPr>
      </w:pPr>
      <w:r w:rsidRPr="00D60F7C">
        <w:rPr>
          <w:sz w:val="24"/>
          <w:szCs w:val="24"/>
          <w:u w:val="none"/>
        </w:rPr>
        <w:tab/>
        <w:t xml:space="preserve">Module colloques </w:t>
      </w:r>
    </w:p>
    <w:p w14:paraId="606B8CB6" w14:textId="77777777" w:rsidR="00B107EA" w:rsidRPr="00D60F7C" w:rsidRDefault="00B107EA" w:rsidP="00B107EA">
      <w:pPr>
        <w:pStyle w:val="Sous-tit"/>
        <w:rPr>
          <w:sz w:val="24"/>
          <w:szCs w:val="24"/>
        </w:rPr>
      </w:pPr>
    </w:p>
    <w:p w14:paraId="1902004E" w14:textId="77777777" w:rsidR="00B107EA" w:rsidRPr="00D60F7C" w:rsidRDefault="00B107EA" w:rsidP="00B107EA">
      <w:pPr>
        <w:jc w:val="both"/>
        <w:rPr>
          <w:lang w:val="de-DE"/>
        </w:rPr>
      </w:pPr>
      <w:r>
        <w:t>Il comprend :</w:t>
      </w:r>
      <w:r w:rsidRPr="00D60F7C">
        <w:rPr>
          <w:b/>
          <w:bCs/>
        </w:rPr>
        <w:t xml:space="preserve"> </w:t>
      </w:r>
      <w:r w:rsidRPr="00D60F7C">
        <w:t xml:space="preserve">Marguerite Bialas ; Gabrielle </w:t>
      </w:r>
      <w:proofErr w:type="spellStart"/>
      <w:r w:rsidRPr="00D60F7C">
        <w:t>Margulies</w:t>
      </w:r>
      <w:proofErr w:type="spellEnd"/>
      <w:r w:rsidRPr="00D60F7C">
        <w:t xml:space="preserve">, consultante et Raphaël </w:t>
      </w:r>
      <w:proofErr w:type="spellStart"/>
      <w:r w:rsidRPr="00D60F7C">
        <w:t>Doridant</w:t>
      </w:r>
      <w:proofErr w:type="spellEnd"/>
      <w:r w:rsidRPr="00D60F7C">
        <w:t>, professeur des écoles, membres de l’associati</w:t>
      </w:r>
      <w:r>
        <w:t>on.</w:t>
      </w:r>
      <w:r w:rsidRPr="00D60F7C">
        <w:t xml:space="preserve"> </w:t>
      </w:r>
      <w:r w:rsidRPr="00D60F7C">
        <w:rPr>
          <w:lang w:val="de-DE"/>
        </w:rPr>
        <w:t xml:space="preserve">Albert </w:t>
      </w:r>
      <w:proofErr w:type="spellStart"/>
      <w:r w:rsidRPr="00D60F7C">
        <w:rPr>
          <w:lang w:val="de-DE"/>
        </w:rPr>
        <w:t>Hilbold</w:t>
      </w:r>
      <w:proofErr w:type="spellEnd"/>
      <w:r w:rsidRPr="00D60F7C">
        <w:rPr>
          <w:lang w:val="de-DE"/>
        </w:rPr>
        <w:t xml:space="preserve"> et Brigitte </w:t>
      </w:r>
      <w:proofErr w:type="spellStart"/>
      <w:r w:rsidRPr="00D60F7C">
        <w:rPr>
          <w:lang w:val="de-DE"/>
        </w:rPr>
        <w:t>Montavont</w:t>
      </w:r>
      <w:proofErr w:type="spellEnd"/>
      <w:r w:rsidRPr="00D60F7C">
        <w:rPr>
          <w:lang w:val="de-DE"/>
        </w:rPr>
        <w:t xml:space="preserve">, </w:t>
      </w:r>
      <w:proofErr w:type="spellStart"/>
      <w:r w:rsidRPr="00D60F7C">
        <w:rPr>
          <w:lang w:val="de-DE"/>
        </w:rPr>
        <w:t>psychanalystes</w:t>
      </w:r>
      <w:proofErr w:type="spellEnd"/>
      <w:r w:rsidRPr="00D60F7C">
        <w:rPr>
          <w:lang w:val="de-DE"/>
        </w:rPr>
        <w:t xml:space="preserve">, et </w:t>
      </w:r>
      <w:r>
        <w:rPr>
          <w:lang w:val="de-DE"/>
        </w:rPr>
        <w:t xml:space="preserve">Michèle </w:t>
      </w:r>
      <w:proofErr w:type="spellStart"/>
      <w:r>
        <w:rPr>
          <w:lang w:val="de-DE"/>
        </w:rPr>
        <w:t>Drida</w:t>
      </w:r>
      <w:proofErr w:type="spellEnd"/>
      <w:r>
        <w:rPr>
          <w:lang w:val="de-DE"/>
        </w:rPr>
        <w:t xml:space="preserve">, </w:t>
      </w:r>
      <w:proofErr w:type="spellStart"/>
      <w:r>
        <w:rPr>
          <w:lang w:val="de-DE"/>
        </w:rPr>
        <w:t>psychosociologue</w:t>
      </w:r>
      <w:proofErr w:type="spellEnd"/>
      <w:r>
        <w:rPr>
          <w:lang w:val="de-DE"/>
        </w:rPr>
        <w:t>:</w:t>
      </w:r>
      <w:r w:rsidRPr="00D60F7C">
        <w:rPr>
          <w:lang w:val="de-DE"/>
        </w:rPr>
        <w:t xml:space="preserve"> </w:t>
      </w:r>
      <w:proofErr w:type="spellStart"/>
      <w:r w:rsidRPr="00D60F7C">
        <w:rPr>
          <w:lang w:val="de-DE"/>
        </w:rPr>
        <w:t>invités</w:t>
      </w:r>
      <w:proofErr w:type="spellEnd"/>
      <w:r w:rsidRPr="00D60F7C">
        <w:rPr>
          <w:lang w:val="de-DE"/>
        </w:rPr>
        <w:t>.</w:t>
      </w:r>
    </w:p>
    <w:p w14:paraId="7CD2702C" w14:textId="77777777" w:rsidR="00B107EA" w:rsidRPr="00D60F7C" w:rsidRDefault="00B107EA" w:rsidP="00B107EA">
      <w:pPr>
        <w:jc w:val="both"/>
        <w:rPr>
          <w:lang w:val="de-DE"/>
        </w:rPr>
      </w:pPr>
    </w:p>
    <w:p w14:paraId="30263EE6" w14:textId="77777777" w:rsidR="00B107EA" w:rsidRPr="00D60F7C" w:rsidRDefault="00B107EA" w:rsidP="00B107EA">
      <w:pPr>
        <w:jc w:val="both"/>
      </w:pPr>
      <w:r w:rsidRPr="00D60F7C">
        <w:tab/>
        <w:t xml:space="preserve">Le module de pilotage des colloques souhaite éviter toute confusion entre la recherche de la vérité dans "l'affaire de </w:t>
      </w:r>
      <w:proofErr w:type="spellStart"/>
      <w:r w:rsidRPr="00D60F7C">
        <w:t>Zittersheim</w:t>
      </w:r>
      <w:proofErr w:type="spellEnd"/>
      <w:r w:rsidRPr="00D60F7C">
        <w:t xml:space="preserve">" et le travail qu'il mène sur le thème de </w:t>
      </w:r>
      <w:r>
        <w:rPr>
          <w:i/>
          <w:iCs/>
        </w:rPr>
        <w:t>l'enfant dans l’éthique</w:t>
      </w:r>
      <w:r w:rsidRPr="00D60F7C">
        <w:rPr>
          <w:i/>
          <w:iCs/>
        </w:rPr>
        <w:t xml:space="preserve"> occidentale</w:t>
      </w:r>
      <w:r w:rsidRPr="00D60F7C">
        <w:t xml:space="preserve">. Il s’est donné pour objectifs de concrétiser et d’enrichir, par l’organisation de conférences et de colloques ouverts à tous, la réflexion collective sur les problèmes de société mis en lumière par la mort tragique de Paul </w:t>
      </w:r>
      <w:proofErr w:type="spellStart"/>
      <w:r w:rsidRPr="00D60F7C">
        <w:t>Jacquin</w:t>
      </w:r>
      <w:proofErr w:type="spellEnd"/>
      <w:r w:rsidRPr="00D60F7C">
        <w:t> et en particulier sur le contexte dans lequel évoluent actuellement les rapports entre les enfants, les parents, les enseignants.</w:t>
      </w:r>
    </w:p>
    <w:p w14:paraId="4647BB38" w14:textId="77777777" w:rsidR="00B107EA" w:rsidRPr="00D60F7C" w:rsidRDefault="00B107EA" w:rsidP="00B107EA">
      <w:pPr>
        <w:jc w:val="both"/>
      </w:pPr>
    </w:p>
    <w:p w14:paraId="48E63FFD" w14:textId="77777777" w:rsidR="00B107EA" w:rsidRPr="00D60F7C" w:rsidRDefault="00B107EA" w:rsidP="00B107EA">
      <w:pPr>
        <w:jc w:val="both"/>
      </w:pPr>
    </w:p>
    <w:p w14:paraId="4431B549" w14:textId="77777777" w:rsidR="00B107EA" w:rsidRPr="00D60F7C" w:rsidRDefault="00B107EA" w:rsidP="00B107EA">
      <w:pPr>
        <w:jc w:val="both"/>
      </w:pPr>
    </w:p>
    <w:p w14:paraId="42048C55" w14:textId="77777777" w:rsidR="00B107EA" w:rsidRPr="00D60F7C" w:rsidRDefault="00B107EA" w:rsidP="00B107EA">
      <w:pPr>
        <w:jc w:val="both"/>
      </w:pPr>
    </w:p>
    <w:p w14:paraId="4388786A" w14:textId="77777777" w:rsidR="00B107EA" w:rsidRPr="00D60F7C" w:rsidRDefault="00B107EA" w:rsidP="00B107EA">
      <w:pPr>
        <w:jc w:val="both"/>
      </w:pPr>
    </w:p>
    <w:p w14:paraId="658044AF" w14:textId="77777777" w:rsidR="00B107EA" w:rsidRPr="00D60F7C" w:rsidRDefault="00B107EA" w:rsidP="00B107EA">
      <w:pPr>
        <w:jc w:val="both"/>
      </w:pPr>
    </w:p>
    <w:p w14:paraId="04D7E709" w14:textId="77777777" w:rsidR="00B107EA" w:rsidRPr="00D60F7C" w:rsidRDefault="00B107EA" w:rsidP="00B107EA">
      <w:pPr>
        <w:jc w:val="both"/>
      </w:pPr>
    </w:p>
    <w:p w14:paraId="69C7089A" w14:textId="77777777" w:rsidR="00B107EA" w:rsidRDefault="00B107EA" w:rsidP="00B107EA">
      <w:pPr>
        <w:jc w:val="center"/>
        <w:rPr>
          <w:rFonts w:ascii="Verdana" w:hAnsi="Verdana" w:cs="Verdana"/>
          <w:sz w:val="28"/>
          <w:szCs w:val="28"/>
        </w:rPr>
      </w:pPr>
    </w:p>
    <w:p w14:paraId="13A1EEF7" w14:textId="77777777" w:rsidR="00B107EA" w:rsidRDefault="00B107EA" w:rsidP="00B107EA">
      <w:pPr>
        <w:jc w:val="center"/>
        <w:rPr>
          <w:rFonts w:ascii="Verdana" w:hAnsi="Verdana" w:cs="Verdana"/>
          <w:sz w:val="28"/>
          <w:szCs w:val="28"/>
        </w:rPr>
      </w:pPr>
    </w:p>
    <w:p w14:paraId="4659263D" w14:textId="77777777" w:rsidR="00B107EA" w:rsidRPr="00B67699" w:rsidRDefault="00B107EA" w:rsidP="00B107EA">
      <w:pPr>
        <w:jc w:val="center"/>
        <w:rPr>
          <w:rFonts w:ascii="Verdana" w:hAnsi="Verdana" w:cs="Verdana"/>
          <w:sz w:val="28"/>
          <w:szCs w:val="28"/>
        </w:rPr>
      </w:pPr>
      <w:r w:rsidRPr="00B67699">
        <w:rPr>
          <w:rFonts w:ascii="Verdana" w:hAnsi="Verdana" w:cs="Verdana"/>
          <w:sz w:val="28"/>
          <w:szCs w:val="28"/>
        </w:rPr>
        <w:lastRenderedPageBreak/>
        <w:t>Réalisations</w:t>
      </w:r>
      <w:r>
        <w:rPr>
          <w:rFonts w:ascii="Verdana" w:hAnsi="Verdana" w:cs="Verdana"/>
          <w:sz w:val="28"/>
          <w:szCs w:val="28"/>
        </w:rPr>
        <w:t xml:space="preserve"> de l’Association Paul </w:t>
      </w:r>
      <w:proofErr w:type="spellStart"/>
      <w:r>
        <w:rPr>
          <w:rFonts w:ascii="Verdana" w:hAnsi="Verdana" w:cs="Verdana"/>
          <w:sz w:val="28"/>
          <w:szCs w:val="28"/>
        </w:rPr>
        <w:t>Jacquin</w:t>
      </w:r>
      <w:proofErr w:type="spellEnd"/>
    </w:p>
    <w:p w14:paraId="651CC7F3" w14:textId="77777777" w:rsidR="00B107EA" w:rsidRPr="00D60F7C" w:rsidRDefault="00B107EA" w:rsidP="00B107EA">
      <w:pPr>
        <w:rPr>
          <w:b/>
          <w:bCs/>
        </w:rPr>
      </w:pPr>
    </w:p>
    <w:p w14:paraId="1C2FB4A8" w14:textId="77777777" w:rsidR="00B107EA" w:rsidRPr="00D60F7C" w:rsidRDefault="00B107EA" w:rsidP="00B107EA">
      <w:pPr>
        <w:jc w:val="both"/>
        <w:rPr>
          <w:b/>
          <w:bCs/>
        </w:rPr>
      </w:pPr>
    </w:p>
    <w:p w14:paraId="6D3262C7" w14:textId="77777777" w:rsidR="00B107EA" w:rsidRPr="00D60F7C" w:rsidRDefault="00B107EA" w:rsidP="00B107EA">
      <w:pPr>
        <w:jc w:val="both"/>
        <w:rPr>
          <w:b/>
          <w:bCs/>
        </w:rPr>
      </w:pPr>
    </w:p>
    <w:p w14:paraId="41044CA7" w14:textId="77777777" w:rsidR="00B107EA" w:rsidRPr="00D60F7C" w:rsidRDefault="00B107EA" w:rsidP="00B107EA">
      <w:pPr>
        <w:jc w:val="both"/>
        <w:rPr>
          <w:b/>
          <w:bCs/>
        </w:rPr>
      </w:pPr>
      <w:r w:rsidRPr="00D60F7C">
        <w:t>Des</w:t>
      </w:r>
      <w:r w:rsidRPr="00D60F7C">
        <w:rPr>
          <w:b/>
          <w:bCs/>
        </w:rPr>
        <w:t xml:space="preserve"> conférences :</w:t>
      </w:r>
    </w:p>
    <w:p w14:paraId="5CFD6CEC" w14:textId="77777777" w:rsidR="00B107EA" w:rsidRPr="00D60F7C" w:rsidRDefault="00B107EA" w:rsidP="00B107EA">
      <w:pPr>
        <w:jc w:val="both"/>
        <w:rPr>
          <w:b/>
          <w:bCs/>
        </w:rPr>
      </w:pPr>
    </w:p>
    <w:p w14:paraId="014873CD" w14:textId="77777777" w:rsidR="00B107EA" w:rsidRPr="00D60F7C" w:rsidRDefault="00B107EA" w:rsidP="00B107EA">
      <w:pPr>
        <w:numPr>
          <w:ilvl w:val="0"/>
          <w:numId w:val="1"/>
        </w:numPr>
        <w:jc w:val="both"/>
        <w:rPr>
          <w:i/>
          <w:iCs/>
        </w:rPr>
      </w:pPr>
      <w:r w:rsidRPr="00D60F7C">
        <w:rPr>
          <w:i/>
          <w:iCs/>
        </w:rPr>
        <w:t>Le symptôme au regard des générations,</w:t>
      </w:r>
      <w:r w:rsidRPr="00D60F7C">
        <w:t xml:space="preserve"> avec Daniel Michel, psychiatre</w:t>
      </w:r>
    </w:p>
    <w:p w14:paraId="538F3FAF" w14:textId="77777777" w:rsidR="00B107EA" w:rsidRPr="00D60F7C" w:rsidRDefault="00B107EA" w:rsidP="00B107EA">
      <w:pPr>
        <w:numPr>
          <w:ilvl w:val="0"/>
          <w:numId w:val="1"/>
        </w:numPr>
        <w:jc w:val="both"/>
        <w:rPr>
          <w:i/>
          <w:iCs/>
        </w:rPr>
      </w:pPr>
      <w:r w:rsidRPr="00D60F7C">
        <w:rPr>
          <w:i/>
          <w:iCs/>
        </w:rPr>
        <w:t xml:space="preserve">Souffrances au travail et harcèlement moral, </w:t>
      </w:r>
      <w:r w:rsidRPr="00D60F7C">
        <w:t xml:space="preserve">avec Michèle </w:t>
      </w:r>
      <w:proofErr w:type="spellStart"/>
      <w:r w:rsidRPr="00D60F7C">
        <w:t>Drida</w:t>
      </w:r>
      <w:proofErr w:type="spellEnd"/>
      <w:r w:rsidRPr="00D60F7C">
        <w:t>, psychosociologue</w:t>
      </w:r>
    </w:p>
    <w:p w14:paraId="398B0FF7" w14:textId="77777777" w:rsidR="00B107EA" w:rsidRPr="00D60F7C" w:rsidRDefault="00B107EA" w:rsidP="00B107EA">
      <w:pPr>
        <w:numPr>
          <w:ilvl w:val="0"/>
          <w:numId w:val="1"/>
        </w:numPr>
        <w:jc w:val="both"/>
        <w:rPr>
          <w:i/>
          <w:iCs/>
        </w:rPr>
      </w:pPr>
      <w:r w:rsidRPr="00D60F7C">
        <w:rPr>
          <w:i/>
          <w:iCs/>
        </w:rPr>
        <w:t xml:space="preserve">L’Amour de la Faute </w:t>
      </w:r>
      <w:r w:rsidRPr="00D60F7C">
        <w:t>avec Pierre Babin, psychanalyste</w:t>
      </w:r>
    </w:p>
    <w:p w14:paraId="26F0518C" w14:textId="77777777" w:rsidR="00B107EA" w:rsidRPr="00D60F7C" w:rsidRDefault="00B107EA" w:rsidP="00B107EA">
      <w:pPr>
        <w:numPr>
          <w:ilvl w:val="0"/>
          <w:numId w:val="1"/>
        </w:numPr>
        <w:jc w:val="both"/>
        <w:rPr>
          <w:i/>
          <w:iCs/>
        </w:rPr>
      </w:pPr>
      <w:r w:rsidRPr="00D60F7C">
        <w:rPr>
          <w:i/>
          <w:iCs/>
        </w:rPr>
        <w:t xml:space="preserve">L’école du soupçon </w:t>
      </w:r>
      <w:r w:rsidRPr="00D60F7C">
        <w:t>avec Marie-Monique Robin, journaliste</w:t>
      </w:r>
    </w:p>
    <w:p w14:paraId="6C752107" w14:textId="77777777" w:rsidR="00B107EA" w:rsidRPr="00D60F7C" w:rsidRDefault="00B107EA" w:rsidP="00B107EA">
      <w:pPr>
        <w:numPr>
          <w:ilvl w:val="0"/>
          <w:numId w:val="1"/>
        </w:numPr>
        <w:jc w:val="both"/>
      </w:pPr>
      <w:r w:rsidRPr="00D60F7C">
        <w:rPr>
          <w:i/>
          <w:iCs/>
        </w:rPr>
        <w:t>Instituer l’enfant, qu’est-ce à dire ?</w:t>
      </w:r>
      <w:r w:rsidRPr="00D60F7C">
        <w:t xml:space="preserve"> avec C</w:t>
      </w:r>
      <w:r>
        <w:t xml:space="preserve">harlotte </w:t>
      </w:r>
      <w:proofErr w:type="spellStart"/>
      <w:r>
        <w:t>Herfray</w:t>
      </w:r>
      <w:proofErr w:type="spellEnd"/>
      <w:r>
        <w:t>, psychanalyste</w:t>
      </w:r>
    </w:p>
    <w:p w14:paraId="6480FA15" w14:textId="77777777" w:rsidR="00B107EA" w:rsidRPr="00D60F7C" w:rsidRDefault="00B107EA" w:rsidP="00B107EA">
      <w:pPr>
        <w:jc w:val="both"/>
      </w:pPr>
    </w:p>
    <w:p w14:paraId="4306F13D" w14:textId="77777777" w:rsidR="00B107EA" w:rsidRPr="00D60F7C" w:rsidRDefault="00B107EA" w:rsidP="00B107EA">
      <w:pPr>
        <w:jc w:val="both"/>
      </w:pPr>
    </w:p>
    <w:p w14:paraId="7C61836E" w14:textId="77777777" w:rsidR="00B107EA" w:rsidRPr="00D60F7C" w:rsidRDefault="00B107EA" w:rsidP="00B107EA">
      <w:pPr>
        <w:jc w:val="both"/>
      </w:pPr>
      <w:r w:rsidRPr="00D60F7C">
        <w:t xml:space="preserve">Des </w:t>
      </w:r>
      <w:r w:rsidRPr="00D60F7C">
        <w:rPr>
          <w:b/>
          <w:bCs/>
        </w:rPr>
        <w:t>colloques</w:t>
      </w:r>
      <w:r w:rsidRPr="00D60F7C">
        <w:t xml:space="preserve"> qui ont donné lieu à la production d’actes (10 € + 3 € pour frais d’envoi)</w:t>
      </w:r>
    </w:p>
    <w:p w14:paraId="43FBFDBC" w14:textId="77777777" w:rsidR="00B107EA" w:rsidRPr="00D60F7C" w:rsidRDefault="00B107EA" w:rsidP="00B107EA">
      <w:pPr>
        <w:jc w:val="both"/>
      </w:pPr>
    </w:p>
    <w:p w14:paraId="3541E8FE" w14:textId="77777777" w:rsidR="00B107EA" w:rsidRPr="00D60F7C" w:rsidRDefault="00B107EA" w:rsidP="00B107EA">
      <w:pPr>
        <w:jc w:val="both"/>
      </w:pPr>
      <w:r>
        <w:t>*  Colloque du 23 mars 2003 :</w:t>
      </w:r>
      <w:r w:rsidRPr="00D60F7C">
        <w:rPr>
          <w:i/>
          <w:iCs/>
        </w:rPr>
        <w:t> </w:t>
      </w:r>
      <w:r w:rsidRPr="00D60F7C">
        <w:rPr>
          <w:b/>
          <w:bCs/>
          <w:i/>
          <w:iCs/>
        </w:rPr>
        <w:t>Eduquer est-il devenu impossible </w:t>
      </w:r>
      <w:proofErr w:type="gramStart"/>
      <w:r w:rsidRPr="00D60F7C">
        <w:rPr>
          <w:b/>
          <w:bCs/>
          <w:i/>
          <w:iCs/>
        </w:rPr>
        <w:t>?</w:t>
      </w:r>
      <w:r w:rsidRPr="00D60F7C">
        <w:t>,</w:t>
      </w:r>
      <w:proofErr w:type="gramEnd"/>
      <w:r w:rsidRPr="00D60F7C">
        <w:t xml:space="preserve"> réflexion sur les enfants, les éducateurs et la pédophilie avec les contributions de Charlotte </w:t>
      </w:r>
      <w:proofErr w:type="spellStart"/>
      <w:r w:rsidRPr="00D60F7C">
        <w:t>Herfray</w:t>
      </w:r>
      <w:proofErr w:type="spellEnd"/>
      <w:r w:rsidRPr="00D60F7C">
        <w:t xml:space="preserve">, Brigitte </w:t>
      </w:r>
      <w:proofErr w:type="spellStart"/>
      <w:r w:rsidRPr="00D60F7C">
        <w:t>Montavont</w:t>
      </w:r>
      <w:proofErr w:type="spellEnd"/>
      <w:r w:rsidRPr="00D60F7C">
        <w:t xml:space="preserve">, Jeanne Moll et Nicolas </w:t>
      </w:r>
      <w:proofErr w:type="spellStart"/>
      <w:r w:rsidRPr="00D60F7C">
        <w:t>Stoffel</w:t>
      </w:r>
      <w:proofErr w:type="spellEnd"/>
    </w:p>
    <w:p w14:paraId="3C942DFE" w14:textId="77777777" w:rsidR="00B107EA" w:rsidRPr="00D60F7C" w:rsidRDefault="00B107EA" w:rsidP="00B107EA">
      <w:r>
        <w:t xml:space="preserve">*  Colloque du 20 mars 2004 : </w:t>
      </w:r>
      <w:r w:rsidRPr="00D60F7C">
        <w:rPr>
          <w:b/>
          <w:bCs/>
          <w:i/>
          <w:iCs/>
        </w:rPr>
        <w:t xml:space="preserve">La parole de l’enfant. Des mots pour dire, des mots pour grandir. </w:t>
      </w:r>
      <w:r w:rsidRPr="00D60F7C">
        <w:t xml:space="preserve">Contributions de Jean-Paul </w:t>
      </w:r>
      <w:proofErr w:type="spellStart"/>
      <w:r w:rsidRPr="00D60F7C">
        <w:t>Resweber</w:t>
      </w:r>
      <w:proofErr w:type="spellEnd"/>
      <w:r w:rsidRPr="00D60F7C">
        <w:t xml:space="preserve">, Patrice </w:t>
      </w:r>
      <w:proofErr w:type="spellStart"/>
      <w:r w:rsidRPr="00D60F7C">
        <w:t>Buxeda</w:t>
      </w:r>
      <w:proofErr w:type="spellEnd"/>
      <w:r w:rsidRPr="00D60F7C">
        <w:t xml:space="preserve">, Bernard </w:t>
      </w:r>
      <w:proofErr w:type="spellStart"/>
      <w:r w:rsidRPr="00D60F7C">
        <w:t>Defrance</w:t>
      </w:r>
      <w:proofErr w:type="spellEnd"/>
      <w:r w:rsidRPr="00D60F7C">
        <w:t xml:space="preserve"> et Geneviève </w:t>
      </w:r>
      <w:proofErr w:type="spellStart"/>
      <w:r w:rsidRPr="00D60F7C">
        <w:t>Jarzac</w:t>
      </w:r>
      <w:proofErr w:type="spellEnd"/>
    </w:p>
    <w:p w14:paraId="1BB53B53" w14:textId="77777777" w:rsidR="00B107EA" w:rsidRPr="00D60F7C" w:rsidRDefault="00B107EA" w:rsidP="00B107EA">
      <w:pPr>
        <w:jc w:val="both"/>
      </w:pPr>
      <w:r>
        <w:t>*</w:t>
      </w:r>
      <w:r w:rsidRPr="00D60F7C">
        <w:t xml:space="preserve"> Colloque du 20 mars </w:t>
      </w:r>
      <w:r w:rsidRPr="0085791A">
        <w:t>2005 </w:t>
      </w:r>
      <w:r>
        <w:rPr>
          <w:bCs/>
        </w:rPr>
        <w:t>:</w:t>
      </w:r>
      <w:r w:rsidRPr="0085791A">
        <w:rPr>
          <w:bCs/>
        </w:rPr>
        <w:t> </w:t>
      </w:r>
      <w:r w:rsidRPr="00D60F7C">
        <w:rPr>
          <w:b/>
          <w:bCs/>
          <w:i/>
          <w:iCs/>
        </w:rPr>
        <w:t xml:space="preserve">L’enfant aux prises avec les images. </w:t>
      </w:r>
      <w:r w:rsidRPr="00D60F7C">
        <w:t xml:space="preserve">Contributions de Brigitte </w:t>
      </w:r>
      <w:proofErr w:type="spellStart"/>
      <w:r w:rsidRPr="00D60F7C">
        <w:t>Montavont</w:t>
      </w:r>
      <w:proofErr w:type="spellEnd"/>
      <w:r w:rsidRPr="00D60F7C">
        <w:t xml:space="preserve">, Sylvie Massoud, Patrick </w:t>
      </w:r>
      <w:proofErr w:type="spellStart"/>
      <w:r w:rsidRPr="00D60F7C">
        <w:t>Collandre</w:t>
      </w:r>
      <w:proofErr w:type="spellEnd"/>
      <w:r w:rsidRPr="00D60F7C">
        <w:t>, Gad Borel et Pierre Babin</w:t>
      </w:r>
    </w:p>
    <w:p w14:paraId="12B18EA9" w14:textId="77777777" w:rsidR="00B107EA" w:rsidRPr="00D60F7C" w:rsidRDefault="00B107EA" w:rsidP="00B107EA">
      <w:r>
        <w:t>*  Colloque du 13 mai 2007 :</w:t>
      </w:r>
      <w:r w:rsidRPr="00D60F7C">
        <w:rPr>
          <w:i/>
          <w:iCs/>
        </w:rPr>
        <w:t> </w:t>
      </w:r>
      <w:r w:rsidRPr="00D60F7C">
        <w:rPr>
          <w:b/>
          <w:bCs/>
          <w:i/>
          <w:iCs/>
        </w:rPr>
        <w:t xml:space="preserve">Souffrances et violences à l’école : les enfants, les enseignants, les parents. </w:t>
      </w:r>
      <w:r w:rsidRPr="00D60F7C">
        <w:t xml:space="preserve">Contributions de Michèle </w:t>
      </w:r>
      <w:proofErr w:type="spellStart"/>
      <w:r w:rsidRPr="00D60F7C">
        <w:t>Drida</w:t>
      </w:r>
      <w:proofErr w:type="spellEnd"/>
      <w:r w:rsidRPr="00D60F7C">
        <w:t xml:space="preserve">, Raphaël </w:t>
      </w:r>
      <w:proofErr w:type="spellStart"/>
      <w:r w:rsidRPr="00D60F7C">
        <w:t>Doridan</w:t>
      </w:r>
      <w:proofErr w:type="spellEnd"/>
      <w:r w:rsidRPr="00D60F7C">
        <w:t xml:space="preserve">, </w:t>
      </w:r>
      <w:proofErr w:type="spellStart"/>
      <w:r w:rsidRPr="00D60F7C">
        <w:t>Laeticia</w:t>
      </w:r>
      <w:proofErr w:type="spellEnd"/>
      <w:r w:rsidRPr="00D60F7C">
        <w:t xml:space="preserve"> Mary, Florence </w:t>
      </w:r>
      <w:proofErr w:type="spellStart"/>
      <w:r w:rsidRPr="00D60F7C">
        <w:t>Giust-Desprairies</w:t>
      </w:r>
      <w:proofErr w:type="spellEnd"/>
      <w:r w:rsidRPr="00D60F7C">
        <w:t xml:space="preserve">, Marcel </w:t>
      </w:r>
      <w:proofErr w:type="spellStart"/>
      <w:r w:rsidRPr="00D60F7C">
        <w:t>Thorel</w:t>
      </w:r>
      <w:proofErr w:type="spellEnd"/>
      <w:r w:rsidRPr="00D60F7C">
        <w:t xml:space="preserve">, Jean-Pierre </w:t>
      </w:r>
      <w:proofErr w:type="spellStart"/>
      <w:r w:rsidRPr="00D60F7C">
        <w:t>Vidit</w:t>
      </w:r>
      <w:proofErr w:type="spellEnd"/>
      <w:r w:rsidRPr="00D60F7C">
        <w:t xml:space="preserve"> et Bernard </w:t>
      </w:r>
      <w:proofErr w:type="spellStart"/>
      <w:r w:rsidRPr="00D60F7C">
        <w:t>Defrance</w:t>
      </w:r>
      <w:proofErr w:type="spellEnd"/>
    </w:p>
    <w:p w14:paraId="40BAA304" w14:textId="77777777" w:rsidR="00B107EA" w:rsidRPr="00D60F7C" w:rsidRDefault="00B107EA" w:rsidP="00B107EA">
      <w:r w:rsidRPr="00D60F7C">
        <w:t xml:space="preserve">* Colloque du 15 novembre 2008 : </w:t>
      </w:r>
      <w:r w:rsidRPr="00B67699">
        <w:rPr>
          <w:b/>
          <w:bCs/>
          <w:i/>
          <w:iCs/>
        </w:rPr>
        <w:t>La parentalité en question</w:t>
      </w:r>
      <w:r w:rsidRPr="00D60F7C">
        <w:t xml:space="preserve">. Contributions de Gérard </w:t>
      </w:r>
      <w:proofErr w:type="spellStart"/>
      <w:r w:rsidRPr="00D60F7C">
        <w:t>Neyrand</w:t>
      </w:r>
      <w:proofErr w:type="spellEnd"/>
      <w:r w:rsidRPr="00D60F7C">
        <w:t xml:space="preserve">, Cécile Verdet, </w:t>
      </w:r>
      <w:proofErr w:type="spellStart"/>
      <w:r w:rsidRPr="00D60F7C">
        <w:t>Aluma</w:t>
      </w:r>
      <w:proofErr w:type="spellEnd"/>
      <w:r w:rsidRPr="00D60F7C">
        <w:t xml:space="preserve"> </w:t>
      </w:r>
      <w:proofErr w:type="spellStart"/>
      <w:r w:rsidRPr="00D60F7C">
        <w:t>Marienburg</w:t>
      </w:r>
      <w:proofErr w:type="spellEnd"/>
      <w:r w:rsidRPr="00D60F7C">
        <w:t xml:space="preserve">, Jean-Pierre Fourcade et Jean-Paul </w:t>
      </w:r>
      <w:proofErr w:type="spellStart"/>
      <w:r w:rsidRPr="00D60F7C">
        <w:t>Resweber</w:t>
      </w:r>
      <w:proofErr w:type="spellEnd"/>
    </w:p>
    <w:p w14:paraId="530C9E14" w14:textId="77777777" w:rsidR="00B107EA" w:rsidRDefault="00B107EA" w:rsidP="00B107EA">
      <w:r w:rsidRPr="00D60F7C">
        <w:t xml:space="preserve">* Colloque du 16 octobre 2010 : </w:t>
      </w:r>
      <w:r w:rsidRPr="0085791A">
        <w:rPr>
          <w:b/>
          <w:i/>
        </w:rPr>
        <w:t>La figure du pervers. Qu’est-ce que ça cache ? Qu’est-ce que ça dévoile ?</w:t>
      </w:r>
      <w:r w:rsidRPr="00D60F7C">
        <w:t xml:space="preserve"> Contributions de René </w:t>
      </w:r>
      <w:proofErr w:type="spellStart"/>
      <w:r w:rsidRPr="00D60F7C">
        <w:t>Heyer</w:t>
      </w:r>
      <w:proofErr w:type="spellEnd"/>
      <w:r w:rsidRPr="00D60F7C">
        <w:t xml:space="preserve">, Pierre </w:t>
      </w:r>
      <w:proofErr w:type="spellStart"/>
      <w:r w:rsidRPr="00D60F7C">
        <w:t>Isenmann</w:t>
      </w:r>
      <w:proofErr w:type="spellEnd"/>
      <w:r w:rsidRPr="00D60F7C">
        <w:t xml:space="preserve">, Dominique Barbier, Michèle </w:t>
      </w:r>
      <w:proofErr w:type="spellStart"/>
      <w:r w:rsidRPr="00D60F7C">
        <w:t>Drida</w:t>
      </w:r>
      <w:proofErr w:type="spellEnd"/>
      <w:r w:rsidRPr="00D60F7C">
        <w:t xml:space="preserve"> et Emmanuel </w:t>
      </w:r>
      <w:proofErr w:type="spellStart"/>
      <w:r w:rsidRPr="00D60F7C">
        <w:t>Diet</w:t>
      </w:r>
      <w:proofErr w:type="spellEnd"/>
    </w:p>
    <w:p w14:paraId="26194600" w14:textId="77777777" w:rsidR="00B107EA" w:rsidRDefault="00B107EA" w:rsidP="00B107EA">
      <w:r>
        <w:t xml:space="preserve">* Colloque du 20 octobre 2012 : </w:t>
      </w:r>
      <w:r w:rsidRPr="003F7287">
        <w:rPr>
          <w:b/>
          <w:i/>
        </w:rPr>
        <w:t>La violence de l’enfant</w:t>
      </w:r>
      <w:r>
        <w:t xml:space="preserve">. Contributions de Brigitte </w:t>
      </w:r>
      <w:proofErr w:type="spellStart"/>
      <w:r>
        <w:t>Montavont</w:t>
      </w:r>
      <w:proofErr w:type="spellEnd"/>
      <w:r>
        <w:t xml:space="preserve">, Jeannine </w:t>
      </w:r>
      <w:proofErr w:type="spellStart"/>
      <w:r>
        <w:t>Geiss</w:t>
      </w:r>
      <w:proofErr w:type="spellEnd"/>
      <w:r>
        <w:t xml:space="preserve">, Doris </w:t>
      </w:r>
      <w:proofErr w:type="spellStart"/>
      <w:r>
        <w:t>Zoll</w:t>
      </w:r>
      <w:proofErr w:type="spellEnd"/>
      <w:r>
        <w:t xml:space="preserve">, Marguerite Bialas, Jean-Luc Rongé, Thierry </w:t>
      </w:r>
      <w:proofErr w:type="spellStart"/>
      <w:r>
        <w:t>Goguel</w:t>
      </w:r>
      <w:proofErr w:type="spellEnd"/>
      <w:r>
        <w:t xml:space="preserve"> d’</w:t>
      </w:r>
      <w:proofErr w:type="spellStart"/>
      <w:r>
        <w:t>Allondans</w:t>
      </w:r>
      <w:proofErr w:type="spellEnd"/>
      <w:r>
        <w:t>.</w:t>
      </w:r>
    </w:p>
    <w:p w14:paraId="329F3495" w14:textId="77777777" w:rsidR="00B107EA" w:rsidRPr="00D60F7C" w:rsidRDefault="00B107EA" w:rsidP="00B107EA">
      <w:r>
        <w:t xml:space="preserve">* Colloque du 29 novembre 2014 : </w:t>
      </w:r>
      <w:r w:rsidRPr="003F7287">
        <w:rPr>
          <w:b/>
          <w:i/>
        </w:rPr>
        <w:t>L’enfant et les sortilèges. Les écrans, entre émerveillement et ensorcellement.</w:t>
      </w:r>
      <w:r>
        <w:t xml:space="preserve"> Contributions de Ismaïl </w:t>
      </w:r>
      <w:proofErr w:type="spellStart"/>
      <w:r>
        <w:t>Safwan</w:t>
      </w:r>
      <w:proofErr w:type="spellEnd"/>
      <w:r>
        <w:t xml:space="preserve">, Ghislaine </w:t>
      </w:r>
      <w:proofErr w:type="spellStart"/>
      <w:r>
        <w:t>Biodjekian</w:t>
      </w:r>
      <w:proofErr w:type="spellEnd"/>
      <w:r>
        <w:t xml:space="preserve">, Pierre </w:t>
      </w:r>
      <w:proofErr w:type="spellStart"/>
      <w:r>
        <w:t>Diependaele</w:t>
      </w:r>
      <w:proofErr w:type="spellEnd"/>
      <w:r>
        <w:t xml:space="preserve">, Xavier Remy, </w:t>
      </w:r>
      <w:proofErr w:type="spellStart"/>
      <w:r>
        <w:t>Sherley</w:t>
      </w:r>
      <w:proofErr w:type="spellEnd"/>
      <w:r>
        <w:t xml:space="preserve"> </w:t>
      </w:r>
      <w:proofErr w:type="spellStart"/>
      <w:r>
        <w:t>Freudenreich</w:t>
      </w:r>
      <w:proofErr w:type="spellEnd"/>
      <w:r>
        <w:t>.</w:t>
      </w:r>
    </w:p>
    <w:p w14:paraId="20B11604" w14:textId="77777777" w:rsidR="00B107EA" w:rsidRPr="00D60F7C" w:rsidRDefault="00B107EA" w:rsidP="00B107EA">
      <w:pPr>
        <w:jc w:val="both"/>
      </w:pPr>
    </w:p>
    <w:p w14:paraId="44A661C8" w14:textId="77777777" w:rsidR="00B107EA" w:rsidRPr="00D60F7C" w:rsidRDefault="00B107EA" w:rsidP="00B107EA">
      <w:pPr>
        <w:jc w:val="both"/>
      </w:pPr>
      <w:r w:rsidRPr="00D60F7C">
        <w:tab/>
      </w:r>
    </w:p>
    <w:p w14:paraId="3E0216B0" w14:textId="77777777" w:rsidR="00B107EA" w:rsidRPr="00D60F7C" w:rsidRDefault="00B107EA" w:rsidP="00B107EA">
      <w:pPr>
        <w:jc w:val="both"/>
        <w:rPr>
          <w:b/>
          <w:bCs/>
        </w:rPr>
      </w:pPr>
      <w:r w:rsidRPr="00D60F7C">
        <w:rPr>
          <w:b/>
          <w:bCs/>
        </w:rPr>
        <w:tab/>
        <w:t>Autres documents disponibles :</w:t>
      </w:r>
    </w:p>
    <w:p w14:paraId="712D4064" w14:textId="77777777" w:rsidR="00B107EA" w:rsidRPr="00D60F7C" w:rsidRDefault="00B107EA" w:rsidP="00B107EA">
      <w:pPr>
        <w:jc w:val="both"/>
        <w:rPr>
          <w:b/>
          <w:bCs/>
        </w:rPr>
      </w:pPr>
    </w:p>
    <w:p w14:paraId="700C3017" w14:textId="77777777" w:rsidR="00B107EA" w:rsidRPr="00D60F7C" w:rsidRDefault="00B107EA" w:rsidP="00B107EA">
      <w:pPr>
        <w:jc w:val="both"/>
      </w:pPr>
      <w:r w:rsidRPr="00D60F7C">
        <w:t>* Le film de Marie-Monique Robin </w:t>
      </w:r>
      <w:r>
        <w:rPr>
          <w:b/>
          <w:bCs/>
          <w:i/>
          <w:iCs/>
        </w:rPr>
        <w:t>:</w:t>
      </w:r>
      <w:r w:rsidRPr="00D60F7C">
        <w:rPr>
          <w:b/>
          <w:bCs/>
          <w:i/>
          <w:iCs/>
        </w:rPr>
        <w:t> L’école du soupçon. Quand la rumeur tue</w:t>
      </w:r>
      <w:r w:rsidRPr="00D60F7C">
        <w:t xml:space="preserve"> (2004. Diffusé sur Canal +)</w:t>
      </w:r>
    </w:p>
    <w:p w14:paraId="1E9DD4A0" w14:textId="77777777" w:rsidR="00B107EA" w:rsidRDefault="00B107EA" w:rsidP="00B107EA">
      <w:pPr>
        <w:jc w:val="both"/>
      </w:pPr>
      <w:r w:rsidRPr="00D60F7C">
        <w:t xml:space="preserve">* Le </w:t>
      </w:r>
      <w:r w:rsidRPr="00D60F7C">
        <w:rPr>
          <w:b/>
          <w:bCs/>
        </w:rPr>
        <w:t>dossier de presse</w:t>
      </w:r>
      <w:r w:rsidRPr="00D60F7C">
        <w:t xml:space="preserve">, résumé de l’affaire de </w:t>
      </w:r>
      <w:proofErr w:type="spellStart"/>
      <w:r w:rsidRPr="00D60F7C">
        <w:t>Zittersheim</w:t>
      </w:r>
      <w:proofErr w:type="spellEnd"/>
      <w:r w:rsidRPr="00D60F7C">
        <w:t xml:space="preserve">, </w:t>
      </w:r>
      <w:r>
        <w:t>2002. Mis à jour 2004. 17 pages</w:t>
      </w:r>
    </w:p>
    <w:p w14:paraId="27F2B1C1" w14:textId="77777777" w:rsidR="00B107EA" w:rsidRDefault="00B107EA" w:rsidP="00B107EA">
      <w:pPr>
        <w:jc w:val="both"/>
      </w:pPr>
      <w:r>
        <w:t>* Le résumé de l’affaire (1 page)</w:t>
      </w:r>
    </w:p>
    <w:p w14:paraId="2499F25C" w14:textId="77777777" w:rsidR="00B107EA" w:rsidRDefault="00B107EA" w:rsidP="00B107EA">
      <w:pPr>
        <w:jc w:val="both"/>
        <w:rPr>
          <w:b/>
        </w:rPr>
      </w:pPr>
    </w:p>
    <w:p w14:paraId="40F38492" w14:textId="77777777" w:rsidR="00B107EA" w:rsidRDefault="00B107EA" w:rsidP="00B107EA">
      <w:pPr>
        <w:jc w:val="both"/>
        <w:rPr>
          <w:b/>
        </w:rPr>
      </w:pPr>
    </w:p>
    <w:p w14:paraId="5931A403" w14:textId="77777777" w:rsidR="00B107EA" w:rsidRDefault="00B107EA" w:rsidP="00B107EA">
      <w:pPr>
        <w:jc w:val="both"/>
        <w:rPr>
          <w:b/>
        </w:rPr>
      </w:pPr>
    </w:p>
    <w:p w14:paraId="606DF229" w14:textId="77777777" w:rsidR="00B107EA" w:rsidRDefault="00B107EA" w:rsidP="00B107EA">
      <w:pPr>
        <w:jc w:val="both"/>
        <w:rPr>
          <w:b/>
        </w:rPr>
      </w:pPr>
    </w:p>
    <w:p w14:paraId="74EFFE63" w14:textId="77777777" w:rsidR="00B107EA" w:rsidRDefault="00B107EA" w:rsidP="00B107EA">
      <w:pPr>
        <w:jc w:val="center"/>
        <w:rPr>
          <w:b/>
        </w:rPr>
      </w:pPr>
      <w:r w:rsidRPr="008F1FE2">
        <w:rPr>
          <w:b/>
        </w:rPr>
        <w:t xml:space="preserve">Résumé de l’affaire Paul </w:t>
      </w:r>
      <w:proofErr w:type="spellStart"/>
      <w:r w:rsidRPr="008F1FE2">
        <w:rPr>
          <w:b/>
        </w:rPr>
        <w:t>Jacquin</w:t>
      </w:r>
      <w:proofErr w:type="spellEnd"/>
    </w:p>
    <w:p w14:paraId="35FF0098" w14:textId="77777777" w:rsidR="00B107EA" w:rsidRPr="008F1FE2" w:rsidRDefault="00B107EA" w:rsidP="00B107EA">
      <w:pPr>
        <w:jc w:val="both"/>
        <w:rPr>
          <w:b/>
        </w:rPr>
      </w:pPr>
    </w:p>
    <w:p w14:paraId="12C69EF6" w14:textId="77777777" w:rsidR="00B107EA" w:rsidRPr="00343F10" w:rsidRDefault="00B107EA" w:rsidP="00B107EA">
      <w:pPr>
        <w:widowControl w:val="0"/>
        <w:autoSpaceDE w:val="0"/>
        <w:autoSpaceDN w:val="0"/>
        <w:adjustRightInd w:val="0"/>
        <w:jc w:val="both"/>
        <w:rPr>
          <w:rFonts w:ascii="Times New Roman" w:hAnsi="Times New Roman" w:cs="Times New Roman"/>
          <w:sz w:val="20"/>
          <w:szCs w:val="20"/>
        </w:rPr>
      </w:pPr>
      <w:r w:rsidRPr="00044908">
        <w:rPr>
          <w:rFonts w:ascii="Times New Roman" w:hAnsi="Times New Roman" w:cs="Times New Roman"/>
          <w:sz w:val="22"/>
          <w:szCs w:val="22"/>
        </w:rPr>
        <w:tab/>
      </w:r>
      <w:r w:rsidRPr="00343F10">
        <w:rPr>
          <w:rFonts w:ascii="Times New Roman" w:hAnsi="Times New Roman" w:cs="Times New Roman"/>
          <w:sz w:val="20"/>
          <w:szCs w:val="20"/>
        </w:rPr>
        <w:t xml:space="preserve">Le 12 avril 2001, alors que deux gendarmes se présentent à l’école à classe unique du village de </w:t>
      </w:r>
      <w:proofErr w:type="spellStart"/>
      <w:r w:rsidRPr="00343F10">
        <w:rPr>
          <w:rFonts w:ascii="Times New Roman" w:hAnsi="Times New Roman" w:cs="Times New Roman"/>
          <w:sz w:val="20"/>
          <w:szCs w:val="20"/>
        </w:rPr>
        <w:t>Zittersheim</w:t>
      </w:r>
      <w:proofErr w:type="spellEnd"/>
      <w:r w:rsidRPr="00343F10">
        <w:rPr>
          <w:rFonts w:ascii="Times New Roman" w:hAnsi="Times New Roman" w:cs="Times New Roman"/>
          <w:sz w:val="20"/>
          <w:szCs w:val="20"/>
        </w:rPr>
        <w:t xml:space="preserve"> (Bas-Rhin) pour interpeller l’instituteur Paul </w:t>
      </w:r>
      <w:proofErr w:type="spellStart"/>
      <w:r w:rsidRPr="00343F10">
        <w:rPr>
          <w:rFonts w:ascii="Times New Roman" w:hAnsi="Times New Roman" w:cs="Times New Roman"/>
          <w:sz w:val="20"/>
          <w:szCs w:val="20"/>
        </w:rPr>
        <w:t>Jacquin</w:t>
      </w:r>
      <w:proofErr w:type="spellEnd"/>
      <w:r w:rsidRPr="00343F10">
        <w:rPr>
          <w:rFonts w:ascii="Times New Roman" w:hAnsi="Times New Roman" w:cs="Times New Roman"/>
          <w:sz w:val="20"/>
          <w:szCs w:val="20"/>
        </w:rPr>
        <w:t xml:space="preserve"> soupçonné de pédophilie, celui-ci monte au grenier, se </w:t>
      </w:r>
      <w:r>
        <w:rPr>
          <w:rFonts w:ascii="Times New Roman" w:hAnsi="Times New Roman" w:cs="Times New Roman"/>
          <w:sz w:val="20"/>
          <w:szCs w:val="20"/>
        </w:rPr>
        <w:t xml:space="preserve">défenestre et meurt. </w:t>
      </w:r>
      <w:r w:rsidRPr="00343F10">
        <w:rPr>
          <w:rFonts w:ascii="Times New Roman" w:hAnsi="Times New Roman" w:cs="Times New Roman"/>
          <w:sz w:val="20"/>
          <w:szCs w:val="20"/>
        </w:rPr>
        <w:t>Il avait 42 ans.</w:t>
      </w:r>
    </w:p>
    <w:p w14:paraId="68CD11BD" w14:textId="77777777" w:rsidR="00B107EA" w:rsidRPr="001172BA" w:rsidRDefault="00B107EA" w:rsidP="00B107EA">
      <w:pPr>
        <w:widowControl w:val="0"/>
        <w:autoSpaceDE w:val="0"/>
        <w:autoSpaceDN w:val="0"/>
        <w:adjustRightInd w:val="0"/>
        <w:ind w:right="-377"/>
        <w:jc w:val="both"/>
        <w:rPr>
          <w:rFonts w:ascii="Times New Roman" w:hAnsi="Times New Roman" w:cs="Times New Roman"/>
          <w:sz w:val="20"/>
          <w:szCs w:val="20"/>
          <w:vertAlign w:val="subscript"/>
        </w:rPr>
      </w:pPr>
      <w:r w:rsidRPr="00343F10">
        <w:rPr>
          <w:rFonts w:ascii="Times New Roman" w:hAnsi="Times New Roman" w:cs="Times New Roman"/>
          <w:sz w:val="20"/>
          <w:szCs w:val="20"/>
        </w:rPr>
        <w:tab/>
        <w:t xml:space="preserve">Dans l’enquête </w:t>
      </w:r>
      <w:r w:rsidRPr="00343F10">
        <w:rPr>
          <w:rFonts w:ascii="Times New Roman" w:hAnsi="Times New Roman" w:cs="Times New Roman"/>
          <w:i/>
          <w:iCs/>
          <w:sz w:val="20"/>
          <w:szCs w:val="20"/>
        </w:rPr>
        <w:t>« pour recherche des causes de la mort </w:t>
      </w:r>
      <w:r w:rsidRPr="00343F10">
        <w:rPr>
          <w:rFonts w:ascii="Times New Roman" w:hAnsi="Times New Roman" w:cs="Times New Roman"/>
          <w:sz w:val="20"/>
          <w:szCs w:val="20"/>
        </w:rPr>
        <w:t xml:space="preserve">» qui, selon la procureur </w:t>
      </w:r>
      <w:proofErr w:type="spellStart"/>
      <w:r w:rsidRPr="00343F10">
        <w:rPr>
          <w:rFonts w:ascii="Times New Roman" w:hAnsi="Times New Roman" w:cs="Times New Roman"/>
          <w:sz w:val="20"/>
          <w:szCs w:val="20"/>
        </w:rPr>
        <w:t>Simoncello</w:t>
      </w:r>
      <w:proofErr w:type="spellEnd"/>
      <w:r w:rsidRPr="00343F10">
        <w:rPr>
          <w:rFonts w:ascii="Times New Roman" w:hAnsi="Times New Roman" w:cs="Times New Roman"/>
          <w:sz w:val="20"/>
          <w:szCs w:val="20"/>
        </w:rPr>
        <w:t xml:space="preserve"> du tribunal de Saverne, « </w:t>
      </w:r>
      <w:r w:rsidRPr="00343F10">
        <w:rPr>
          <w:rFonts w:ascii="Times New Roman" w:hAnsi="Times New Roman" w:cs="Times New Roman"/>
          <w:i/>
          <w:iCs/>
          <w:sz w:val="20"/>
          <w:szCs w:val="20"/>
        </w:rPr>
        <w:t xml:space="preserve">avait pour mission d’établir la véracité des faits qui ont conduit au suicide de monsieur </w:t>
      </w:r>
      <w:proofErr w:type="spellStart"/>
      <w:r w:rsidRPr="00343F10">
        <w:rPr>
          <w:rFonts w:ascii="Times New Roman" w:hAnsi="Times New Roman" w:cs="Times New Roman"/>
          <w:i/>
          <w:iCs/>
          <w:sz w:val="20"/>
          <w:szCs w:val="20"/>
        </w:rPr>
        <w:t>Jacquin</w:t>
      </w:r>
      <w:proofErr w:type="spellEnd"/>
      <w:r w:rsidRPr="00343F10">
        <w:rPr>
          <w:rFonts w:ascii="Times New Roman" w:hAnsi="Times New Roman" w:cs="Times New Roman"/>
          <w:i/>
          <w:iCs/>
          <w:sz w:val="20"/>
          <w:szCs w:val="20"/>
        </w:rPr>
        <w:t> </w:t>
      </w:r>
      <w:r w:rsidRPr="00343F10">
        <w:rPr>
          <w:rFonts w:ascii="Times New Roman" w:hAnsi="Times New Roman" w:cs="Times New Roman"/>
          <w:sz w:val="20"/>
          <w:szCs w:val="20"/>
        </w:rPr>
        <w:t xml:space="preserve">», rien ne viendra étayer les soupçons de pédophilie. Les gendarmes interrogent d’autres élèves de la classe (toutes les tables des enfants étaient placées en face de celle de l’instituteur !) et réalisent cent quarante auditions d’enfants ou de jeunes ayant été au contact de Paul </w:t>
      </w:r>
      <w:proofErr w:type="spellStart"/>
      <w:r w:rsidRPr="00343F10">
        <w:rPr>
          <w:rFonts w:ascii="Times New Roman" w:hAnsi="Times New Roman" w:cs="Times New Roman"/>
          <w:sz w:val="20"/>
          <w:szCs w:val="20"/>
        </w:rPr>
        <w:t>Jacquin</w:t>
      </w:r>
      <w:proofErr w:type="spellEnd"/>
      <w:r w:rsidRPr="00343F10">
        <w:rPr>
          <w:rFonts w:ascii="Times New Roman" w:hAnsi="Times New Roman" w:cs="Times New Roman"/>
          <w:sz w:val="20"/>
          <w:szCs w:val="20"/>
        </w:rPr>
        <w:t xml:space="preserve"> : personne ne se plaint de lui. Restent : </w:t>
      </w:r>
    </w:p>
    <w:p w14:paraId="1E2E7FB7" w14:textId="77777777" w:rsidR="00B107EA" w:rsidRPr="00343F10" w:rsidRDefault="00B107EA" w:rsidP="00B107EA">
      <w:pPr>
        <w:pStyle w:val="Paragraphedeliste"/>
        <w:widowControl w:val="0"/>
        <w:numPr>
          <w:ilvl w:val="0"/>
          <w:numId w:val="2"/>
        </w:numPr>
        <w:autoSpaceDE w:val="0"/>
        <w:autoSpaceDN w:val="0"/>
        <w:adjustRightInd w:val="0"/>
        <w:ind w:left="426" w:right="-377"/>
        <w:jc w:val="both"/>
        <w:rPr>
          <w:rFonts w:ascii="Times New Roman" w:hAnsi="Times New Roman" w:cs="Times New Roman"/>
          <w:sz w:val="20"/>
          <w:szCs w:val="20"/>
        </w:rPr>
      </w:pPr>
      <w:r w:rsidRPr="00343F10">
        <w:rPr>
          <w:rFonts w:ascii="Times New Roman" w:hAnsi="Times New Roman" w:cs="Times New Roman"/>
          <w:sz w:val="20"/>
          <w:szCs w:val="20"/>
        </w:rPr>
        <w:t xml:space="preserve">les </w:t>
      </w:r>
      <w:r>
        <w:rPr>
          <w:rFonts w:ascii="Times New Roman" w:hAnsi="Times New Roman" w:cs="Times New Roman"/>
          <w:sz w:val="20"/>
          <w:szCs w:val="20"/>
        </w:rPr>
        <w:t>insinuations de</w:t>
      </w:r>
      <w:r w:rsidRPr="00343F10">
        <w:rPr>
          <w:rFonts w:ascii="Times New Roman" w:hAnsi="Times New Roman" w:cs="Times New Roman"/>
          <w:sz w:val="20"/>
          <w:szCs w:val="20"/>
        </w:rPr>
        <w:t xml:space="preserve"> </w:t>
      </w:r>
      <w:r>
        <w:rPr>
          <w:rFonts w:ascii="Times New Roman" w:hAnsi="Times New Roman" w:cs="Times New Roman"/>
          <w:sz w:val="20"/>
          <w:szCs w:val="20"/>
        </w:rPr>
        <w:t xml:space="preserve">Christian </w:t>
      </w:r>
      <w:proofErr w:type="spellStart"/>
      <w:r>
        <w:rPr>
          <w:rFonts w:ascii="Times New Roman" w:hAnsi="Times New Roman" w:cs="Times New Roman"/>
          <w:sz w:val="20"/>
          <w:szCs w:val="20"/>
        </w:rPr>
        <w:t>Debat</w:t>
      </w:r>
      <w:proofErr w:type="spellEnd"/>
      <w:r>
        <w:rPr>
          <w:rFonts w:ascii="Times New Roman" w:hAnsi="Times New Roman" w:cs="Times New Roman"/>
          <w:sz w:val="20"/>
          <w:szCs w:val="20"/>
        </w:rPr>
        <w:t xml:space="preserve">, </w:t>
      </w:r>
      <w:r w:rsidRPr="00343F10">
        <w:rPr>
          <w:rFonts w:ascii="Times New Roman" w:hAnsi="Times New Roman" w:cs="Times New Roman"/>
          <w:sz w:val="20"/>
          <w:szCs w:val="20"/>
        </w:rPr>
        <w:t xml:space="preserve">parent d’élève qui a profité du climat de psychose de cet hiver 2000/2001 </w:t>
      </w:r>
      <w:proofErr w:type="gramStart"/>
      <w:r w:rsidRPr="00343F10">
        <w:rPr>
          <w:rFonts w:ascii="Times New Roman" w:hAnsi="Times New Roman" w:cs="Times New Roman"/>
          <w:sz w:val="20"/>
          <w:szCs w:val="20"/>
        </w:rPr>
        <w:t>pour</w:t>
      </w:r>
      <w:proofErr w:type="gramEnd"/>
      <w:r w:rsidRPr="00343F10">
        <w:rPr>
          <w:rFonts w:ascii="Times New Roman" w:hAnsi="Times New Roman" w:cs="Times New Roman"/>
          <w:sz w:val="20"/>
          <w:szCs w:val="20"/>
        </w:rPr>
        <w:t xml:space="preserve"> calomnier l’instituteur qu’il avait juré de faire partir (cf. la lettre de Paul </w:t>
      </w:r>
      <w:proofErr w:type="spellStart"/>
      <w:r w:rsidRPr="00343F10">
        <w:rPr>
          <w:rFonts w:ascii="Times New Roman" w:hAnsi="Times New Roman" w:cs="Times New Roman"/>
          <w:sz w:val="20"/>
          <w:szCs w:val="20"/>
        </w:rPr>
        <w:t>Jacquin</w:t>
      </w:r>
      <w:proofErr w:type="spellEnd"/>
      <w:r w:rsidRPr="00343F10">
        <w:rPr>
          <w:rFonts w:ascii="Times New Roman" w:hAnsi="Times New Roman" w:cs="Times New Roman"/>
          <w:sz w:val="20"/>
          <w:szCs w:val="20"/>
        </w:rPr>
        <w:t xml:space="preserve"> à son administration en juin 2000) </w:t>
      </w:r>
    </w:p>
    <w:p w14:paraId="78E65336" w14:textId="77777777" w:rsidR="00B107EA" w:rsidRPr="00343F10" w:rsidRDefault="00B107EA" w:rsidP="00B107EA">
      <w:pPr>
        <w:pStyle w:val="Paragraphedeliste"/>
        <w:widowControl w:val="0"/>
        <w:numPr>
          <w:ilvl w:val="0"/>
          <w:numId w:val="2"/>
        </w:numPr>
        <w:autoSpaceDE w:val="0"/>
        <w:autoSpaceDN w:val="0"/>
        <w:adjustRightInd w:val="0"/>
        <w:ind w:left="426" w:right="-377"/>
        <w:jc w:val="both"/>
        <w:rPr>
          <w:rFonts w:ascii="Times New Roman" w:hAnsi="Times New Roman" w:cs="Times New Roman"/>
          <w:sz w:val="20"/>
          <w:szCs w:val="20"/>
        </w:rPr>
      </w:pPr>
      <w:r w:rsidRPr="00343F10">
        <w:rPr>
          <w:rFonts w:ascii="Times New Roman" w:hAnsi="Times New Roman" w:cs="Times New Roman"/>
          <w:sz w:val="20"/>
          <w:szCs w:val="20"/>
        </w:rPr>
        <w:t>les paroles, prononcées au cours du déjeuner familial du 5 avr</w:t>
      </w:r>
      <w:r>
        <w:rPr>
          <w:rFonts w:ascii="Times New Roman" w:hAnsi="Times New Roman" w:cs="Times New Roman"/>
          <w:sz w:val="20"/>
          <w:szCs w:val="20"/>
        </w:rPr>
        <w:t>il 2001 par une fillette de 9</w:t>
      </w:r>
      <w:r w:rsidRPr="00343F10">
        <w:rPr>
          <w:rFonts w:ascii="Times New Roman" w:hAnsi="Times New Roman" w:cs="Times New Roman"/>
          <w:sz w:val="20"/>
          <w:szCs w:val="20"/>
        </w:rPr>
        <w:t xml:space="preserve"> ans, mettant en cause un petit garçon </w:t>
      </w:r>
      <w:r>
        <w:rPr>
          <w:rFonts w:ascii="Times New Roman" w:hAnsi="Times New Roman" w:cs="Times New Roman"/>
          <w:sz w:val="20"/>
          <w:szCs w:val="20"/>
        </w:rPr>
        <w:t>de 7 ans qui, depuis le suicide de son père six s</w:t>
      </w:r>
      <w:bookmarkStart w:id="0" w:name="_GoBack"/>
      <w:bookmarkEnd w:id="0"/>
      <w:r>
        <w:rPr>
          <w:rFonts w:ascii="Times New Roman" w:hAnsi="Times New Roman" w:cs="Times New Roman"/>
          <w:sz w:val="20"/>
          <w:szCs w:val="20"/>
        </w:rPr>
        <w:t>emaines avant,</w:t>
      </w:r>
      <w:r w:rsidRPr="00343F10">
        <w:rPr>
          <w:rFonts w:ascii="Times New Roman" w:hAnsi="Times New Roman" w:cs="Times New Roman"/>
          <w:sz w:val="20"/>
          <w:szCs w:val="20"/>
        </w:rPr>
        <w:t xml:space="preserve"> se cramponnait à son instituteur (cf. le témoignage de l’enseignant stagiaire présent dans la classe les 9 et 10 avril)</w:t>
      </w:r>
    </w:p>
    <w:p w14:paraId="3713469D" w14:textId="77777777" w:rsidR="00B107EA" w:rsidRPr="00343F10" w:rsidRDefault="00B107EA" w:rsidP="00B107EA">
      <w:pPr>
        <w:pStyle w:val="Paragraphedeliste"/>
        <w:widowControl w:val="0"/>
        <w:numPr>
          <w:ilvl w:val="0"/>
          <w:numId w:val="2"/>
        </w:numPr>
        <w:autoSpaceDE w:val="0"/>
        <w:autoSpaceDN w:val="0"/>
        <w:adjustRightInd w:val="0"/>
        <w:ind w:left="426" w:right="-377"/>
        <w:jc w:val="both"/>
        <w:rPr>
          <w:rFonts w:ascii="Times New Roman" w:hAnsi="Times New Roman" w:cs="Times New Roman"/>
          <w:sz w:val="20"/>
          <w:szCs w:val="20"/>
        </w:rPr>
      </w:pPr>
      <w:r w:rsidRPr="00343F10">
        <w:rPr>
          <w:rFonts w:ascii="Times New Roman" w:hAnsi="Times New Roman" w:cs="Times New Roman"/>
          <w:sz w:val="20"/>
          <w:szCs w:val="20"/>
        </w:rPr>
        <w:t>les paroles répétées devant les médias par les</w:t>
      </w:r>
      <w:r>
        <w:rPr>
          <w:rFonts w:ascii="Times New Roman" w:hAnsi="Times New Roman" w:cs="Times New Roman"/>
          <w:sz w:val="20"/>
          <w:szCs w:val="20"/>
        </w:rPr>
        <w:t xml:space="preserve"> magistrats de Saverne</w:t>
      </w:r>
      <w:r w:rsidRPr="00343F10">
        <w:rPr>
          <w:rFonts w:ascii="Times New Roman" w:hAnsi="Times New Roman" w:cs="Times New Roman"/>
          <w:sz w:val="20"/>
          <w:szCs w:val="20"/>
        </w:rPr>
        <w:t>, sans doute pour tenter de justifier a posteriori la décision précipitée de mise en cause de l’instituteur (cf. les communiqués de presse de la procureu</w:t>
      </w:r>
      <w:r>
        <w:rPr>
          <w:rFonts w:ascii="Times New Roman" w:hAnsi="Times New Roman" w:cs="Times New Roman"/>
          <w:sz w:val="20"/>
          <w:szCs w:val="20"/>
        </w:rPr>
        <w:t>re et du juge d’instruction). Ces paroles ont</w:t>
      </w:r>
      <w:r w:rsidRPr="00343F10">
        <w:rPr>
          <w:rFonts w:ascii="Times New Roman" w:hAnsi="Times New Roman" w:cs="Times New Roman"/>
          <w:sz w:val="20"/>
          <w:szCs w:val="20"/>
        </w:rPr>
        <w:t xml:space="preserve"> scandaleusement </w:t>
      </w:r>
      <w:r>
        <w:rPr>
          <w:rFonts w:ascii="Times New Roman" w:hAnsi="Times New Roman" w:cs="Times New Roman"/>
          <w:sz w:val="20"/>
          <w:szCs w:val="20"/>
        </w:rPr>
        <w:t xml:space="preserve">nourri </w:t>
      </w:r>
      <w:r w:rsidRPr="00343F10">
        <w:rPr>
          <w:rFonts w:ascii="Times New Roman" w:hAnsi="Times New Roman" w:cs="Times New Roman"/>
          <w:sz w:val="20"/>
          <w:szCs w:val="20"/>
        </w:rPr>
        <w:t>la rumeur d’actes pédophiles</w:t>
      </w:r>
    </w:p>
    <w:p w14:paraId="7988C295" w14:textId="77777777" w:rsidR="00B107EA" w:rsidRPr="00343F10" w:rsidRDefault="00B107EA" w:rsidP="00B107EA">
      <w:pPr>
        <w:pStyle w:val="Paragraphedeliste"/>
        <w:widowControl w:val="0"/>
        <w:numPr>
          <w:ilvl w:val="0"/>
          <w:numId w:val="2"/>
        </w:numPr>
        <w:autoSpaceDE w:val="0"/>
        <w:autoSpaceDN w:val="0"/>
        <w:adjustRightInd w:val="0"/>
        <w:ind w:left="426" w:right="-377"/>
        <w:jc w:val="both"/>
        <w:rPr>
          <w:rFonts w:ascii="Times New Roman" w:hAnsi="Times New Roman" w:cs="Times New Roman"/>
          <w:sz w:val="20"/>
          <w:szCs w:val="20"/>
        </w:rPr>
      </w:pPr>
      <w:r w:rsidRPr="00343F10">
        <w:rPr>
          <w:rFonts w:ascii="Times New Roman" w:hAnsi="Times New Roman" w:cs="Times New Roman"/>
          <w:sz w:val="20"/>
          <w:szCs w:val="20"/>
        </w:rPr>
        <w:t>l’impact médiatique des prétendus « faits » présentés</w:t>
      </w:r>
      <w:r>
        <w:rPr>
          <w:rFonts w:ascii="Times New Roman" w:hAnsi="Times New Roman" w:cs="Times New Roman"/>
          <w:sz w:val="20"/>
          <w:szCs w:val="20"/>
        </w:rPr>
        <w:t xml:space="preserve"> </w:t>
      </w:r>
      <w:r w:rsidRPr="00343F10">
        <w:rPr>
          <w:rFonts w:ascii="Times New Roman" w:hAnsi="Times New Roman" w:cs="Times New Roman"/>
          <w:sz w:val="20"/>
          <w:szCs w:val="20"/>
        </w:rPr>
        <w:t xml:space="preserve">à la presse, en juin 2001, par le juge d’instruction </w:t>
      </w:r>
      <w:proofErr w:type="spellStart"/>
      <w:r w:rsidRPr="00343F10">
        <w:rPr>
          <w:rFonts w:ascii="Times New Roman" w:hAnsi="Times New Roman" w:cs="Times New Roman"/>
          <w:sz w:val="20"/>
          <w:szCs w:val="20"/>
        </w:rPr>
        <w:t>S</w:t>
      </w:r>
      <w:r>
        <w:rPr>
          <w:rFonts w:ascii="Times New Roman" w:hAnsi="Times New Roman" w:cs="Times New Roman"/>
          <w:sz w:val="20"/>
          <w:szCs w:val="20"/>
        </w:rPr>
        <w:t>teffanus</w:t>
      </w:r>
      <w:proofErr w:type="spellEnd"/>
      <w:r>
        <w:rPr>
          <w:rFonts w:ascii="Times New Roman" w:hAnsi="Times New Roman" w:cs="Times New Roman"/>
          <w:sz w:val="20"/>
          <w:szCs w:val="20"/>
        </w:rPr>
        <w:t xml:space="preserve"> : un </w:t>
      </w:r>
      <w:r w:rsidRPr="00343F10">
        <w:rPr>
          <w:rFonts w:ascii="Times New Roman" w:hAnsi="Times New Roman" w:cs="Times New Roman"/>
          <w:sz w:val="20"/>
          <w:szCs w:val="20"/>
        </w:rPr>
        <w:t xml:space="preserve">témoignage de madame </w:t>
      </w:r>
      <w:proofErr w:type="spellStart"/>
      <w:r w:rsidRPr="00343F10">
        <w:rPr>
          <w:rFonts w:ascii="Times New Roman" w:hAnsi="Times New Roman" w:cs="Times New Roman"/>
          <w:sz w:val="20"/>
          <w:szCs w:val="20"/>
        </w:rPr>
        <w:t>Dobler</w:t>
      </w:r>
      <w:proofErr w:type="spellEnd"/>
      <w:r w:rsidRPr="00343F10">
        <w:rPr>
          <w:rFonts w:ascii="Times New Roman" w:hAnsi="Times New Roman" w:cs="Times New Roman"/>
          <w:sz w:val="20"/>
          <w:szCs w:val="20"/>
        </w:rPr>
        <w:t>, prost</w:t>
      </w:r>
      <w:r>
        <w:rPr>
          <w:rFonts w:ascii="Times New Roman" w:hAnsi="Times New Roman" w:cs="Times New Roman"/>
          <w:sz w:val="20"/>
          <w:szCs w:val="20"/>
        </w:rPr>
        <w:t xml:space="preserve">ituée mythomane de 63 ans, et </w:t>
      </w:r>
      <w:r w:rsidRPr="00343F10">
        <w:rPr>
          <w:rFonts w:ascii="Times New Roman" w:hAnsi="Times New Roman" w:cs="Times New Roman"/>
          <w:sz w:val="20"/>
          <w:szCs w:val="20"/>
        </w:rPr>
        <w:t>un fichier </w:t>
      </w:r>
      <w:proofErr w:type="spellStart"/>
      <w:r w:rsidRPr="00343F10">
        <w:rPr>
          <w:rFonts w:ascii="Times New Roman" w:hAnsi="Times New Roman" w:cs="Times New Roman"/>
          <w:sz w:val="20"/>
          <w:szCs w:val="20"/>
        </w:rPr>
        <w:t>pédo-pornographique</w:t>
      </w:r>
      <w:proofErr w:type="spellEnd"/>
      <w:r w:rsidRPr="00343F10">
        <w:rPr>
          <w:rFonts w:ascii="Times New Roman" w:hAnsi="Times New Roman" w:cs="Times New Roman"/>
          <w:sz w:val="20"/>
          <w:szCs w:val="20"/>
        </w:rPr>
        <w:t> prétendument trouvé sur l’un des ordinateurs de l’école. Or les fichiers LOG qui, seuls, pouvaient prouver des chargements illicites, ne furent jamais demandés par la justice malgré les demandes réitérées de la famille</w:t>
      </w:r>
    </w:p>
    <w:p w14:paraId="0E9DCE42" w14:textId="77777777" w:rsidR="00B107EA" w:rsidRDefault="00B107EA" w:rsidP="00B107EA">
      <w:pPr>
        <w:pStyle w:val="Paragraphedeliste"/>
        <w:widowControl w:val="0"/>
        <w:numPr>
          <w:ilvl w:val="0"/>
          <w:numId w:val="2"/>
        </w:numPr>
        <w:autoSpaceDE w:val="0"/>
        <w:autoSpaceDN w:val="0"/>
        <w:adjustRightInd w:val="0"/>
        <w:ind w:left="426" w:right="-377"/>
        <w:jc w:val="both"/>
        <w:rPr>
          <w:rFonts w:ascii="Times New Roman" w:hAnsi="Times New Roman" w:cs="Times New Roman"/>
          <w:sz w:val="20"/>
          <w:szCs w:val="20"/>
        </w:rPr>
      </w:pPr>
      <w:r w:rsidRPr="00343F10">
        <w:rPr>
          <w:rFonts w:ascii="Times New Roman" w:hAnsi="Times New Roman" w:cs="Times New Roman"/>
          <w:sz w:val="20"/>
          <w:szCs w:val="20"/>
        </w:rPr>
        <w:t>de nouvelles calomnies</w:t>
      </w:r>
      <w:r>
        <w:rPr>
          <w:rFonts w:ascii="Times New Roman" w:hAnsi="Times New Roman" w:cs="Times New Roman"/>
          <w:sz w:val="20"/>
          <w:szCs w:val="20"/>
        </w:rPr>
        <w:t>, au printemps 2004,</w:t>
      </w:r>
      <w:r w:rsidRPr="00343F10">
        <w:rPr>
          <w:rFonts w:ascii="Times New Roman" w:hAnsi="Times New Roman" w:cs="Times New Roman"/>
          <w:sz w:val="20"/>
          <w:szCs w:val="20"/>
        </w:rPr>
        <w:t xml:space="preserve"> de la part de la prostituée accusant cette fois le maire du village, ami de Paul </w:t>
      </w:r>
      <w:proofErr w:type="spellStart"/>
      <w:r w:rsidRPr="00343F10">
        <w:rPr>
          <w:rFonts w:ascii="Times New Roman" w:hAnsi="Times New Roman" w:cs="Times New Roman"/>
          <w:sz w:val="20"/>
          <w:szCs w:val="20"/>
        </w:rPr>
        <w:t>Jacquin</w:t>
      </w:r>
      <w:proofErr w:type="spellEnd"/>
      <w:r>
        <w:rPr>
          <w:rFonts w:ascii="Times New Roman" w:hAnsi="Times New Roman" w:cs="Times New Roman"/>
          <w:sz w:val="20"/>
          <w:szCs w:val="20"/>
        </w:rPr>
        <w:t>, calomnies</w:t>
      </w:r>
      <w:r w:rsidRPr="00343F10">
        <w:rPr>
          <w:rFonts w:ascii="Times New Roman" w:hAnsi="Times New Roman" w:cs="Times New Roman"/>
          <w:sz w:val="20"/>
          <w:szCs w:val="20"/>
        </w:rPr>
        <w:t xml:space="preserve"> complaisamment relayées par un mensuel satirique de la région</w:t>
      </w:r>
    </w:p>
    <w:p w14:paraId="56FE84D4" w14:textId="77777777" w:rsidR="00B107EA" w:rsidRPr="00970154" w:rsidRDefault="00B107EA" w:rsidP="00B107EA">
      <w:pPr>
        <w:pStyle w:val="Paragraphedeliste"/>
        <w:widowControl w:val="0"/>
        <w:numPr>
          <w:ilvl w:val="0"/>
          <w:numId w:val="2"/>
        </w:numPr>
        <w:autoSpaceDE w:val="0"/>
        <w:autoSpaceDN w:val="0"/>
        <w:adjustRightInd w:val="0"/>
        <w:ind w:left="426" w:right="-377"/>
        <w:jc w:val="both"/>
        <w:rPr>
          <w:rFonts w:ascii="Times New Roman" w:hAnsi="Times New Roman" w:cs="Times New Roman"/>
          <w:sz w:val="20"/>
          <w:szCs w:val="20"/>
        </w:rPr>
      </w:pPr>
      <w:r w:rsidRPr="00343F10">
        <w:rPr>
          <w:rFonts w:ascii="Times New Roman" w:hAnsi="Times New Roman" w:cs="Times New Roman"/>
          <w:sz w:val="20"/>
          <w:szCs w:val="20"/>
        </w:rPr>
        <w:t xml:space="preserve">l’indemnité de </w:t>
      </w:r>
      <w:r>
        <w:rPr>
          <w:rFonts w:ascii="Times New Roman" w:hAnsi="Times New Roman" w:cs="Times New Roman"/>
          <w:sz w:val="20"/>
          <w:szCs w:val="20"/>
        </w:rPr>
        <w:t xml:space="preserve">5 </w:t>
      </w:r>
      <w:r w:rsidRPr="00343F10">
        <w:rPr>
          <w:rFonts w:ascii="Times New Roman" w:hAnsi="Times New Roman" w:cs="Times New Roman"/>
          <w:sz w:val="20"/>
          <w:szCs w:val="20"/>
        </w:rPr>
        <w:t>000 euros</w:t>
      </w:r>
      <w:r>
        <w:rPr>
          <w:rFonts w:ascii="Times New Roman" w:hAnsi="Times New Roman" w:cs="Times New Roman"/>
          <w:sz w:val="20"/>
          <w:szCs w:val="20"/>
        </w:rPr>
        <w:t xml:space="preserve"> ( !)</w:t>
      </w:r>
      <w:r w:rsidRPr="00343F10">
        <w:rPr>
          <w:rFonts w:ascii="Times New Roman" w:hAnsi="Times New Roman" w:cs="Times New Roman"/>
          <w:sz w:val="20"/>
          <w:szCs w:val="20"/>
        </w:rPr>
        <w:t xml:space="preserve"> versée</w:t>
      </w:r>
      <w:r>
        <w:rPr>
          <w:rFonts w:ascii="Times New Roman" w:hAnsi="Times New Roman" w:cs="Times New Roman"/>
          <w:sz w:val="20"/>
          <w:szCs w:val="20"/>
        </w:rPr>
        <w:t xml:space="preserve"> en octobre 2004</w:t>
      </w:r>
      <w:r w:rsidRPr="00343F10">
        <w:rPr>
          <w:rFonts w:ascii="Times New Roman" w:hAnsi="Times New Roman" w:cs="Times New Roman"/>
          <w:sz w:val="20"/>
          <w:szCs w:val="20"/>
        </w:rPr>
        <w:t xml:space="preserve"> à l’un des écoliers</w:t>
      </w:r>
      <w:r>
        <w:rPr>
          <w:rFonts w:ascii="Times New Roman" w:hAnsi="Times New Roman" w:cs="Times New Roman"/>
          <w:sz w:val="20"/>
          <w:szCs w:val="20"/>
        </w:rPr>
        <w:t xml:space="preserve"> par la C.I.V.I. (Commission d’Indemnisation de Victimes d’I</w:t>
      </w:r>
      <w:r w:rsidRPr="00343F10">
        <w:rPr>
          <w:rFonts w:ascii="Times New Roman" w:hAnsi="Times New Roman" w:cs="Times New Roman"/>
          <w:sz w:val="20"/>
          <w:szCs w:val="20"/>
        </w:rPr>
        <w:t>nfractions, dans laquelle siègent des magistrats du tribunal de Saverne) et qui continua à nourrir la rumeur</w:t>
      </w:r>
      <w:r w:rsidRPr="00970154">
        <w:rPr>
          <w:rFonts w:ascii="Times New Roman" w:hAnsi="Times New Roman" w:cs="Times New Roman"/>
          <w:sz w:val="20"/>
          <w:szCs w:val="20"/>
        </w:rPr>
        <w:t xml:space="preserve">. </w:t>
      </w:r>
    </w:p>
    <w:p w14:paraId="7D3AA476" w14:textId="77777777" w:rsidR="00B107EA" w:rsidRPr="00343F10" w:rsidRDefault="00B107EA" w:rsidP="00B107EA">
      <w:pPr>
        <w:widowControl w:val="0"/>
        <w:autoSpaceDE w:val="0"/>
        <w:autoSpaceDN w:val="0"/>
        <w:adjustRightInd w:val="0"/>
        <w:ind w:right="-377"/>
        <w:jc w:val="both"/>
        <w:rPr>
          <w:rFonts w:ascii="Times New Roman" w:hAnsi="Times New Roman" w:cs="Times New Roman"/>
          <w:sz w:val="20"/>
          <w:szCs w:val="20"/>
        </w:rPr>
      </w:pPr>
      <w:r w:rsidRPr="00343F10">
        <w:rPr>
          <w:rFonts w:ascii="Times New Roman" w:hAnsi="Times New Roman" w:cs="Times New Roman"/>
          <w:sz w:val="20"/>
          <w:szCs w:val="20"/>
        </w:rPr>
        <w:tab/>
      </w:r>
    </w:p>
    <w:p w14:paraId="4DC42ED7" w14:textId="77777777" w:rsidR="00B107EA" w:rsidRPr="00343F10" w:rsidRDefault="00B107EA" w:rsidP="00B107EA">
      <w:pPr>
        <w:widowControl w:val="0"/>
        <w:autoSpaceDE w:val="0"/>
        <w:autoSpaceDN w:val="0"/>
        <w:adjustRightInd w:val="0"/>
        <w:ind w:right="-377" w:firstLine="708"/>
        <w:jc w:val="both"/>
        <w:rPr>
          <w:rFonts w:ascii="Times New Roman" w:hAnsi="Times New Roman" w:cs="Times New Roman"/>
          <w:sz w:val="20"/>
          <w:szCs w:val="20"/>
        </w:rPr>
      </w:pPr>
      <w:r>
        <w:rPr>
          <w:rFonts w:ascii="Times New Roman" w:hAnsi="Times New Roman" w:cs="Times New Roman"/>
          <w:sz w:val="20"/>
          <w:szCs w:val="20"/>
        </w:rPr>
        <w:t>Il faudra attendre</w:t>
      </w:r>
      <w:r w:rsidRPr="00343F10">
        <w:rPr>
          <w:rFonts w:ascii="Times New Roman" w:hAnsi="Times New Roman" w:cs="Times New Roman"/>
          <w:sz w:val="20"/>
          <w:szCs w:val="20"/>
        </w:rPr>
        <w:t xml:space="preserve"> l’enquête réalisée par la journaliste </w:t>
      </w:r>
      <w:r>
        <w:rPr>
          <w:rFonts w:ascii="Times New Roman" w:hAnsi="Times New Roman" w:cs="Times New Roman"/>
          <w:sz w:val="20"/>
          <w:szCs w:val="20"/>
        </w:rPr>
        <w:t xml:space="preserve">d’investigation </w:t>
      </w:r>
      <w:r w:rsidRPr="00343F10">
        <w:rPr>
          <w:rFonts w:ascii="Times New Roman" w:hAnsi="Times New Roman" w:cs="Times New Roman"/>
          <w:sz w:val="20"/>
          <w:szCs w:val="20"/>
        </w:rPr>
        <w:t xml:space="preserve">Marie-Monique ROBIN (cf. le film documentaire </w:t>
      </w:r>
      <w:r w:rsidRPr="00343F10">
        <w:rPr>
          <w:rFonts w:ascii="Times New Roman" w:hAnsi="Times New Roman" w:cs="Times New Roman"/>
          <w:i/>
          <w:iCs/>
          <w:sz w:val="20"/>
          <w:szCs w:val="20"/>
        </w:rPr>
        <w:t>L’école du soupçon</w:t>
      </w:r>
      <w:r w:rsidRPr="00343F10">
        <w:rPr>
          <w:rFonts w:ascii="Times New Roman" w:hAnsi="Times New Roman" w:cs="Times New Roman"/>
          <w:sz w:val="20"/>
          <w:szCs w:val="20"/>
        </w:rPr>
        <w:t xml:space="preserve">. </w:t>
      </w:r>
      <w:r w:rsidRPr="00343F10">
        <w:rPr>
          <w:rFonts w:ascii="Times New Roman" w:hAnsi="Times New Roman" w:cs="Times New Roman"/>
          <w:i/>
          <w:iCs/>
          <w:sz w:val="20"/>
          <w:szCs w:val="20"/>
        </w:rPr>
        <w:t>Quand la rumeur tue</w:t>
      </w:r>
      <w:r w:rsidRPr="00343F10">
        <w:rPr>
          <w:rFonts w:ascii="Times New Roman" w:hAnsi="Times New Roman" w:cs="Times New Roman"/>
          <w:sz w:val="20"/>
          <w:szCs w:val="20"/>
        </w:rPr>
        <w:t xml:space="preserve">, Canal +, septembre 2004) pour que les circonstances humaines de ce drame soient éclaircies et que les contradictions flagrantes entre la rumeur et les réalités matérielles de la classe soient magistralement illustrées. </w:t>
      </w:r>
    </w:p>
    <w:p w14:paraId="7A45BE33" w14:textId="77777777" w:rsidR="00B107EA" w:rsidRPr="00343F10" w:rsidRDefault="00B107EA" w:rsidP="00B107EA">
      <w:pPr>
        <w:widowControl w:val="0"/>
        <w:autoSpaceDE w:val="0"/>
        <w:autoSpaceDN w:val="0"/>
        <w:adjustRightInd w:val="0"/>
        <w:ind w:right="-377" w:firstLine="708"/>
        <w:jc w:val="both"/>
        <w:rPr>
          <w:rFonts w:ascii="Times New Roman" w:hAnsi="Times New Roman" w:cs="Times New Roman"/>
          <w:sz w:val="20"/>
          <w:szCs w:val="20"/>
        </w:rPr>
      </w:pPr>
      <w:r w:rsidRPr="00343F10">
        <w:rPr>
          <w:rFonts w:ascii="Times New Roman" w:hAnsi="Times New Roman" w:cs="Times New Roman"/>
          <w:sz w:val="20"/>
          <w:szCs w:val="20"/>
        </w:rPr>
        <w:t>L’Éducation nationale, quant à elle, ne fait pas le moindre geste pour réhabiliter la mémoire de l’enseignant. Pourquoi ? Peut-être parce qu’elle a elle-même commis des irrégularités ? En effet :</w:t>
      </w:r>
    </w:p>
    <w:p w14:paraId="609EB166" w14:textId="77777777" w:rsidR="00B107EA" w:rsidRPr="00343F10" w:rsidRDefault="00B107EA" w:rsidP="00B107EA">
      <w:pPr>
        <w:widowControl w:val="0"/>
        <w:autoSpaceDE w:val="0"/>
        <w:autoSpaceDN w:val="0"/>
        <w:adjustRightInd w:val="0"/>
        <w:ind w:right="-377"/>
        <w:jc w:val="both"/>
        <w:rPr>
          <w:rFonts w:ascii="Times New Roman" w:hAnsi="Times New Roman" w:cs="Times New Roman"/>
          <w:sz w:val="20"/>
          <w:szCs w:val="20"/>
        </w:rPr>
      </w:pPr>
      <w:r w:rsidRPr="00343F10">
        <w:rPr>
          <w:rFonts w:ascii="Times New Roman" w:hAnsi="Times New Roman" w:cs="Times New Roman"/>
          <w:sz w:val="20"/>
          <w:szCs w:val="20"/>
        </w:rPr>
        <w:tab/>
        <w:t>- Aucune mesure visant à protéger l’honneur de l’instituteur mis en cause n’a été prise avant le signalement au procureur de la République, contrairement à ce que prévoit la circulaire n° 97-175 du 26-08-97 dite  “ </w:t>
      </w:r>
      <w:r w:rsidRPr="00343F10">
        <w:rPr>
          <w:rFonts w:ascii="Times New Roman" w:hAnsi="Times New Roman" w:cs="Times New Roman"/>
          <w:i/>
          <w:iCs/>
          <w:sz w:val="20"/>
          <w:szCs w:val="20"/>
        </w:rPr>
        <w:t>Royal-Allègre</w:t>
      </w:r>
      <w:r w:rsidRPr="00343F10">
        <w:rPr>
          <w:rFonts w:ascii="Times New Roman" w:hAnsi="Times New Roman" w:cs="Times New Roman"/>
          <w:sz w:val="20"/>
          <w:szCs w:val="20"/>
        </w:rPr>
        <w:t xml:space="preserve">” </w:t>
      </w:r>
    </w:p>
    <w:p w14:paraId="43086E18" w14:textId="77777777" w:rsidR="00B107EA" w:rsidRPr="001E1B12" w:rsidRDefault="00B107EA" w:rsidP="00B107EA">
      <w:pPr>
        <w:widowControl w:val="0"/>
        <w:autoSpaceDE w:val="0"/>
        <w:autoSpaceDN w:val="0"/>
        <w:adjustRightInd w:val="0"/>
        <w:ind w:right="-377"/>
        <w:jc w:val="both"/>
        <w:rPr>
          <w:rFonts w:ascii="Times New Roman" w:hAnsi="Times New Roman" w:cs="Times New Roman"/>
          <w:sz w:val="20"/>
          <w:szCs w:val="20"/>
        </w:rPr>
      </w:pPr>
      <w:r w:rsidRPr="00343F10">
        <w:rPr>
          <w:rFonts w:ascii="Times New Roman" w:hAnsi="Times New Roman" w:cs="Times New Roman"/>
          <w:sz w:val="20"/>
          <w:szCs w:val="20"/>
        </w:rPr>
        <w:tab/>
        <w:t>- Alors que ce signalement a</w:t>
      </w:r>
      <w:r>
        <w:rPr>
          <w:rFonts w:ascii="Times New Roman" w:hAnsi="Times New Roman" w:cs="Times New Roman"/>
          <w:sz w:val="20"/>
          <w:szCs w:val="20"/>
        </w:rPr>
        <w:t xml:space="preserve"> été fait précipitamment par l’I</w:t>
      </w:r>
      <w:r w:rsidRPr="00343F10">
        <w:rPr>
          <w:rFonts w:ascii="Times New Roman" w:hAnsi="Times New Roman" w:cs="Times New Roman"/>
          <w:sz w:val="20"/>
          <w:szCs w:val="20"/>
        </w:rPr>
        <w:t>nspectr</w:t>
      </w:r>
      <w:r>
        <w:rPr>
          <w:rFonts w:ascii="Times New Roman" w:hAnsi="Times New Roman" w:cs="Times New Roman"/>
          <w:sz w:val="20"/>
          <w:szCs w:val="20"/>
        </w:rPr>
        <w:t>ice de l’Education nationale</w:t>
      </w:r>
      <w:r w:rsidRPr="00343F10">
        <w:rPr>
          <w:rFonts w:ascii="Times New Roman" w:hAnsi="Times New Roman" w:cs="Times New Roman"/>
          <w:sz w:val="20"/>
          <w:szCs w:val="20"/>
        </w:rPr>
        <w:t xml:space="preserve"> le mardi 10 avril 2001 au procureur de la République, ce sont des personnels de l’Education nationale </w:t>
      </w:r>
      <w:r>
        <w:rPr>
          <w:rFonts w:ascii="Times New Roman" w:hAnsi="Times New Roman" w:cs="Times New Roman"/>
          <w:sz w:val="20"/>
          <w:szCs w:val="20"/>
        </w:rPr>
        <w:t xml:space="preserve">(l’assistante sociale de l’IA, C. </w:t>
      </w:r>
      <w:proofErr w:type="spellStart"/>
      <w:r>
        <w:rPr>
          <w:rFonts w:ascii="Times New Roman" w:hAnsi="Times New Roman" w:cs="Times New Roman"/>
          <w:sz w:val="20"/>
          <w:szCs w:val="20"/>
        </w:rPr>
        <w:t>Deutchmann</w:t>
      </w:r>
      <w:proofErr w:type="spellEnd"/>
      <w:r>
        <w:rPr>
          <w:rFonts w:ascii="Times New Roman" w:hAnsi="Times New Roman" w:cs="Times New Roman"/>
          <w:sz w:val="20"/>
          <w:szCs w:val="20"/>
        </w:rPr>
        <w:t xml:space="preserve"> et le psychologue de la circonscription, P. </w:t>
      </w:r>
      <w:proofErr w:type="spellStart"/>
      <w:r>
        <w:rPr>
          <w:rFonts w:ascii="Times New Roman" w:hAnsi="Times New Roman" w:cs="Times New Roman"/>
          <w:sz w:val="20"/>
          <w:szCs w:val="20"/>
        </w:rPr>
        <w:t>Diebold</w:t>
      </w:r>
      <w:proofErr w:type="spellEnd"/>
      <w:r>
        <w:rPr>
          <w:rFonts w:ascii="Times New Roman" w:hAnsi="Times New Roman" w:cs="Times New Roman"/>
          <w:sz w:val="20"/>
          <w:szCs w:val="20"/>
        </w:rPr>
        <w:t xml:space="preserve">) </w:t>
      </w:r>
      <w:r w:rsidRPr="00343F10">
        <w:rPr>
          <w:rFonts w:ascii="Times New Roman" w:hAnsi="Times New Roman" w:cs="Times New Roman"/>
          <w:sz w:val="20"/>
          <w:szCs w:val="20"/>
        </w:rPr>
        <w:t>qui interrogent le garçon présumé victime le matin du jeudi 12 avril. La même circulaire précise pourtant « </w:t>
      </w:r>
      <w:r w:rsidRPr="00343F10">
        <w:rPr>
          <w:rFonts w:ascii="Times New Roman" w:hAnsi="Times New Roman" w:cs="Times New Roman"/>
          <w:i/>
          <w:iCs/>
          <w:sz w:val="20"/>
          <w:szCs w:val="20"/>
        </w:rPr>
        <w:t>qu’il n’appartient à personne au sein de la communauté scolaire de valider d’une quelconque manière la parole de l’enfant</w:t>
      </w:r>
      <w:r w:rsidRPr="00343F10">
        <w:rPr>
          <w:rFonts w:ascii="Times New Roman" w:hAnsi="Times New Roman" w:cs="Times New Roman"/>
          <w:sz w:val="20"/>
          <w:szCs w:val="20"/>
        </w:rPr>
        <w:t xml:space="preserve"> ». Or, c’est de cet interrogatoire qu’est parti l’ordre de mettre l’instituteur en cause alors que le PV montre, une fois l’émotion retombée, </w:t>
      </w:r>
      <w:r w:rsidRPr="005A4DC5">
        <w:rPr>
          <w:rFonts w:ascii="Times New Roman" w:hAnsi="Times New Roman" w:cs="Times New Roman"/>
          <w:b/>
          <w:sz w:val="20"/>
          <w:szCs w:val="20"/>
        </w:rPr>
        <w:t xml:space="preserve">l’importance du malentendu : </w:t>
      </w:r>
      <w:r w:rsidRPr="001E1B12">
        <w:rPr>
          <w:rFonts w:ascii="Times New Roman" w:hAnsi="Times New Roman" w:cs="Times New Roman"/>
          <w:sz w:val="20"/>
          <w:szCs w:val="20"/>
        </w:rPr>
        <w:t>on ne parle à l’enfant que de « ça », sans jamais préciser de quoi il s’agit, et son trouble est pris pour une accusation contre l’</w:t>
      </w:r>
      <w:r>
        <w:rPr>
          <w:rFonts w:ascii="Times New Roman" w:hAnsi="Times New Roman" w:cs="Times New Roman"/>
          <w:sz w:val="20"/>
          <w:szCs w:val="20"/>
        </w:rPr>
        <w:t>instituteur</w:t>
      </w:r>
      <w:r w:rsidRPr="001E1B12">
        <w:rPr>
          <w:rFonts w:ascii="Times New Roman" w:hAnsi="Times New Roman" w:cs="Times New Roman"/>
          <w:sz w:val="20"/>
          <w:szCs w:val="20"/>
        </w:rPr>
        <w:t xml:space="preserve"> alors que l’enfant a pu imaginer que « ça » signifiait un autr</w:t>
      </w:r>
      <w:r>
        <w:rPr>
          <w:rFonts w:ascii="Times New Roman" w:hAnsi="Times New Roman" w:cs="Times New Roman"/>
          <w:sz w:val="20"/>
          <w:szCs w:val="20"/>
        </w:rPr>
        <w:t>e quelconque acte dont il pouvait avoir</w:t>
      </w:r>
      <w:r w:rsidRPr="001E1B12">
        <w:rPr>
          <w:rFonts w:ascii="Times New Roman" w:hAnsi="Times New Roman" w:cs="Times New Roman"/>
          <w:sz w:val="20"/>
          <w:szCs w:val="20"/>
        </w:rPr>
        <w:t xml:space="preserve"> honte !</w:t>
      </w:r>
    </w:p>
    <w:p w14:paraId="357478F8" w14:textId="77777777" w:rsidR="00B107EA" w:rsidRPr="00343F10" w:rsidRDefault="00B107EA" w:rsidP="00B107EA">
      <w:pPr>
        <w:widowControl w:val="0"/>
        <w:autoSpaceDE w:val="0"/>
        <w:autoSpaceDN w:val="0"/>
        <w:adjustRightInd w:val="0"/>
        <w:ind w:left="-284" w:right="-377" w:firstLine="284"/>
        <w:jc w:val="both"/>
        <w:rPr>
          <w:rFonts w:ascii="Times New Roman" w:hAnsi="Times New Roman" w:cs="Times New Roman"/>
          <w:sz w:val="20"/>
          <w:szCs w:val="20"/>
        </w:rPr>
      </w:pPr>
      <w:r w:rsidRPr="00343F10">
        <w:rPr>
          <w:rFonts w:ascii="Times New Roman" w:hAnsi="Times New Roman" w:cs="Times New Roman"/>
          <w:sz w:val="20"/>
          <w:szCs w:val="20"/>
        </w:rPr>
        <w:tab/>
        <w:t>- Après la mort de l’instituteur, c’est le psychologue scolaire qui a déjà accueilli les calomnies du par</w:t>
      </w:r>
      <w:r>
        <w:rPr>
          <w:rFonts w:ascii="Times New Roman" w:hAnsi="Times New Roman" w:cs="Times New Roman"/>
          <w:sz w:val="20"/>
          <w:szCs w:val="20"/>
        </w:rPr>
        <w:t>ent d’élève hostile à l’instituteur</w:t>
      </w:r>
      <w:r w:rsidRPr="00343F10">
        <w:rPr>
          <w:rFonts w:ascii="Times New Roman" w:hAnsi="Times New Roman" w:cs="Times New Roman"/>
          <w:sz w:val="20"/>
          <w:szCs w:val="20"/>
        </w:rPr>
        <w:t xml:space="preserve">, reçu la fillette dénonciatrice et interrogé le garçon présumé victime, qui est encore chargé de suivre </w:t>
      </w:r>
      <w:r>
        <w:rPr>
          <w:rFonts w:ascii="Times New Roman" w:hAnsi="Times New Roman" w:cs="Times New Roman"/>
          <w:sz w:val="20"/>
          <w:szCs w:val="20"/>
        </w:rPr>
        <w:t>pendant plusieurs mois les sept</w:t>
      </w:r>
      <w:r w:rsidRPr="00343F10">
        <w:rPr>
          <w:rFonts w:ascii="Times New Roman" w:hAnsi="Times New Roman" w:cs="Times New Roman"/>
          <w:sz w:val="20"/>
          <w:szCs w:val="20"/>
        </w:rPr>
        <w:t xml:space="preserve"> élèves restant à l’école, c’est-à-dire les enfants des deux familles mêlées à la dénonciation de l’instit</w:t>
      </w:r>
      <w:r>
        <w:rPr>
          <w:rFonts w:ascii="Times New Roman" w:hAnsi="Times New Roman" w:cs="Times New Roman"/>
          <w:sz w:val="20"/>
          <w:szCs w:val="20"/>
        </w:rPr>
        <w:t xml:space="preserve">uteur, tous les autres élèves étant partis à l’école du village voisin après le drame. Outre le fait que P. </w:t>
      </w:r>
      <w:proofErr w:type="spellStart"/>
      <w:r>
        <w:rPr>
          <w:rFonts w:ascii="Times New Roman" w:hAnsi="Times New Roman" w:cs="Times New Roman"/>
          <w:sz w:val="20"/>
          <w:szCs w:val="20"/>
        </w:rPr>
        <w:t>Diebold</w:t>
      </w:r>
      <w:proofErr w:type="spellEnd"/>
      <w:r w:rsidRPr="00343F10">
        <w:rPr>
          <w:rFonts w:ascii="Times New Roman" w:hAnsi="Times New Roman" w:cs="Times New Roman"/>
          <w:sz w:val="20"/>
          <w:szCs w:val="20"/>
        </w:rPr>
        <w:t xml:space="preserve"> a </w:t>
      </w:r>
      <w:r>
        <w:rPr>
          <w:rFonts w:ascii="Times New Roman" w:hAnsi="Times New Roman" w:cs="Times New Roman"/>
          <w:sz w:val="20"/>
          <w:szCs w:val="20"/>
        </w:rPr>
        <w:t xml:space="preserve">donc </w:t>
      </w:r>
      <w:r w:rsidRPr="00343F10">
        <w:rPr>
          <w:rFonts w:ascii="Times New Roman" w:hAnsi="Times New Roman" w:cs="Times New Roman"/>
          <w:sz w:val="20"/>
          <w:szCs w:val="20"/>
        </w:rPr>
        <w:t xml:space="preserve">eu l’occasion d’influencer les enfants dans le sens qui lui convenait pour justifier son action peu clairvoyante, </w:t>
      </w:r>
      <w:r>
        <w:rPr>
          <w:rFonts w:ascii="Times New Roman" w:hAnsi="Times New Roman" w:cs="Times New Roman"/>
          <w:sz w:val="20"/>
          <w:szCs w:val="20"/>
        </w:rPr>
        <w:t>aidé en cela par l’association Thémis qui encourageait leurs parents à s’adresser à la C.I.V.I., l’</w:t>
      </w:r>
      <w:r w:rsidRPr="00343F10">
        <w:rPr>
          <w:rFonts w:ascii="Times New Roman" w:hAnsi="Times New Roman" w:cs="Times New Roman"/>
          <w:sz w:val="20"/>
          <w:szCs w:val="20"/>
        </w:rPr>
        <w:t>Éducation nationale semble avoir ainsi entériné le fait que les enfants auraient été traumatisés par l’enseignant : une façon de participer à la propagation de la rumeur calomnieuse.</w:t>
      </w:r>
    </w:p>
    <w:p w14:paraId="50518B4C" w14:textId="77777777" w:rsidR="00B107EA" w:rsidRPr="00343F10" w:rsidRDefault="00B107EA" w:rsidP="00B107EA">
      <w:pPr>
        <w:widowControl w:val="0"/>
        <w:autoSpaceDE w:val="0"/>
        <w:autoSpaceDN w:val="0"/>
        <w:adjustRightInd w:val="0"/>
        <w:ind w:right="-377" w:firstLine="708"/>
        <w:jc w:val="both"/>
        <w:rPr>
          <w:rFonts w:ascii="Times New Roman" w:hAnsi="Times New Roman" w:cs="Times New Roman"/>
          <w:sz w:val="20"/>
          <w:szCs w:val="20"/>
        </w:rPr>
      </w:pPr>
    </w:p>
    <w:p w14:paraId="6359CE34" w14:textId="77777777" w:rsidR="00B107EA" w:rsidRDefault="00B107EA" w:rsidP="00B107EA">
      <w:pPr>
        <w:widowControl w:val="0"/>
        <w:autoSpaceDE w:val="0"/>
        <w:autoSpaceDN w:val="0"/>
        <w:adjustRightInd w:val="0"/>
        <w:ind w:right="-377" w:firstLine="708"/>
        <w:jc w:val="both"/>
        <w:rPr>
          <w:rFonts w:ascii="Times New Roman" w:hAnsi="Times New Roman" w:cs="Times New Roman"/>
          <w:sz w:val="20"/>
          <w:szCs w:val="20"/>
        </w:rPr>
      </w:pPr>
      <w:r w:rsidRPr="00343F10">
        <w:rPr>
          <w:rFonts w:ascii="Times New Roman" w:hAnsi="Times New Roman" w:cs="Times New Roman"/>
          <w:sz w:val="20"/>
          <w:szCs w:val="20"/>
        </w:rPr>
        <w:t xml:space="preserve">Aujourd’hui, l’émotion suscitée entre 1996 et 2001 par les nombreuses affaires médiatisées (Dutroux, Outreau, </w:t>
      </w:r>
      <w:proofErr w:type="spellStart"/>
      <w:r w:rsidRPr="00343F10">
        <w:rPr>
          <w:rFonts w:ascii="Times New Roman" w:hAnsi="Times New Roman" w:cs="Times New Roman"/>
          <w:sz w:val="20"/>
          <w:szCs w:val="20"/>
        </w:rPr>
        <w:t>Lechien</w:t>
      </w:r>
      <w:proofErr w:type="spellEnd"/>
      <w:r w:rsidRPr="00343F10">
        <w:rPr>
          <w:rFonts w:ascii="Times New Roman" w:hAnsi="Times New Roman" w:cs="Times New Roman"/>
          <w:sz w:val="20"/>
          <w:szCs w:val="20"/>
        </w:rPr>
        <w:t>, etc.) est retombée et il est reconnu que nombre d’adultes ont été victimes de la psychose de pédophilie.</w:t>
      </w:r>
      <w:r>
        <w:rPr>
          <w:rFonts w:ascii="Times New Roman" w:hAnsi="Times New Roman" w:cs="Times New Roman"/>
          <w:sz w:val="20"/>
          <w:szCs w:val="20"/>
        </w:rPr>
        <w:t xml:space="preserve"> </w:t>
      </w:r>
      <w:r w:rsidRPr="00343F10">
        <w:rPr>
          <w:rFonts w:ascii="Times New Roman" w:hAnsi="Times New Roman" w:cs="Times New Roman"/>
          <w:sz w:val="20"/>
          <w:szCs w:val="20"/>
        </w:rPr>
        <w:t xml:space="preserve">Le revirement du procès d’Outreau </w:t>
      </w:r>
      <w:r>
        <w:rPr>
          <w:rFonts w:ascii="Times New Roman" w:hAnsi="Times New Roman" w:cs="Times New Roman"/>
          <w:sz w:val="20"/>
          <w:szCs w:val="20"/>
        </w:rPr>
        <w:t>a désacralisé la parole des enfants et rappelé</w:t>
      </w:r>
      <w:r w:rsidRPr="00343F10">
        <w:rPr>
          <w:rFonts w:ascii="Times New Roman" w:hAnsi="Times New Roman" w:cs="Times New Roman"/>
          <w:sz w:val="20"/>
          <w:szCs w:val="20"/>
        </w:rPr>
        <w:t xml:space="preserve"> le droit de chacun à la présomption d’innocence. </w:t>
      </w:r>
    </w:p>
    <w:p w14:paraId="07489ACE" w14:textId="77777777" w:rsidR="00DB1F43" w:rsidRPr="00B107EA" w:rsidRDefault="00B107EA" w:rsidP="00B107EA">
      <w:pPr>
        <w:widowControl w:val="0"/>
        <w:autoSpaceDE w:val="0"/>
        <w:autoSpaceDN w:val="0"/>
        <w:adjustRightInd w:val="0"/>
        <w:ind w:right="-377" w:firstLine="708"/>
        <w:jc w:val="both"/>
        <w:rPr>
          <w:rFonts w:ascii="Times New Roman" w:hAnsi="Times New Roman" w:cs="Times New Roman"/>
          <w:sz w:val="20"/>
          <w:szCs w:val="20"/>
        </w:rPr>
      </w:pPr>
      <w:r w:rsidRPr="00343F10">
        <w:rPr>
          <w:rFonts w:ascii="Times New Roman" w:hAnsi="Times New Roman" w:cs="Times New Roman"/>
          <w:sz w:val="20"/>
          <w:szCs w:val="20"/>
        </w:rPr>
        <w:t xml:space="preserve">Mais à </w:t>
      </w:r>
      <w:proofErr w:type="spellStart"/>
      <w:r w:rsidRPr="00343F10">
        <w:rPr>
          <w:rFonts w:ascii="Times New Roman" w:hAnsi="Times New Roman" w:cs="Times New Roman"/>
          <w:sz w:val="20"/>
          <w:szCs w:val="20"/>
        </w:rPr>
        <w:t>Zittersheim</w:t>
      </w:r>
      <w:proofErr w:type="spellEnd"/>
      <w:r w:rsidRPr="00343F10">
        <w:rPr>
          <w:rFonts w:ascii="Times New Roman" w:hAnsi="Times New Roman" w:cs="Times New Roman"/>
          <w:sz w:val="20"/>
          <w:szCs w:val="20"/>
        </w:rPr>
        <w:t xml:space="preserve">, pour la famille et les amis de Paul </w:t>
      </w:r>
      <w:proofErr w:type="spellStart"/>
      <w:r w:rsidRPr="00343F10">
        <w:rPr>
          <w:rFonts w:ascii="Times New Roman" w:hAnsi="Times New Roman" w:cs="Times New Roman"/>
          <w:sz w:val="20"/>
          <w:szCs w:val="20"/>
        </w:rPr>
        <w:t>Jacquin</w:t>
      </w:r>
      <w:proofErr w:type="spellEnd"/>
      <w:r w:rsidRPr="00343F10">
        <w:rPr>
          <w:rFonts w:ascii="Times New Roman" w:hAnsi="Times New Roman" w:cs="Times New Roman"/>
          <w:sz w:val="20"/>
          <w:szCs w:val="20"/>
        </w:rPr>
        <w:t>, le mal était fait…</w:t>
      </w:r>
      <w:r>
        <w:rPr>
          <w:rFonts w:ascii="Times New Roman" w:hAnsi="Times New Roman" w:cs="Times New Roman"/>
          <w:sz w:val="20"/>
          <w:szCs w:val="20"/>
        </w:rPr>
        <w:t xml:space="preserve">          </w:t>
      </w:r>
      <w:r>
        <w:rPr>
          <w:rFonts w:ascii="Times New Roman" w:hAnsi="Times New Roman" w:cs="Times New Roman"/>
          <w:sz w:val="20"/>
          <w:szCs w:val="20"/>
        </w:rPr>
        <w:tab/>
      </w:r>
    </w:p>
    <w:sectPr w:rsidR="00DB1F43" w:rsidRPr="00B107EA" w:rsidSect="00B107EA">
      <w:pgSz w:w="11900" w:h="16840"/>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21C"/>
    <w:multiLevelType w:val="hybridMultilevel"/>
    <w:tmpl w:val="AB125616"/>
    <w:lvl w:ilvl="0" w:tplc="ED86A114">
      <w:start w:val="67"/>
      <w:numFmt w:val="bullet"/>
      <w:lvlText w:val="-"/>
      <w:lvlJc w:val="left"/>
      <w:pPr>
        <w:tabs>
          <w:tab w:val="num" w:pos="720"/>
        </w:tabs>
        <w:ind w:left="720" w:hanging="360"/>
      </w:pPr>
      <w:rPr>
        <w:rFonts w:ascii="Times New Roman" w:eastAsia="Times New Roman" w:hAnsi="Times New Roman" w:hint="default"/>
        <w:w w:val="0"/>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
    <w:nsid w:val="49A17993"/>
    <w:multiLevelType w:val="hybridMultilevel"/>
    <w:tmpl w:val="AEF2EC06"/>
    <w:lvl w:ilvl="0" w:tplc="6A8E30F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EA"/>
    <w:rsid w:val="00B107EA"/>
    <w:rsid w:val="00DB1F43"/>
    <w:rsid w:val="00F727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70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
    <w:name w:val="Retrait corps de t"/>
    <w:basedOn w:val="Normal"/>
    <w:rsid w:val="00B107EA"/>
    <w:pPr>
      <w:autoSpaceDE w:val="0"/>
      <w:autoSpaceDN w:val="0"/>
      <w:ind w:firstLine="708"/>
      <w:jc w:val="both"/>
    </w:pPr>
    <w:rPr>
      <w:rFonts w:ascii="Times" w:eastAsia="Times New Roman" w:hAnsi="Times" w:cs="Times"/>
      <w:lang w:bidi="fr-FR"/>
    </w:rPr>
  </w:style>
  <w:style w:type="paragraph" w:styleId="Titre">
    <w:name w:val="Title"/>
    <w:basedOn w:val="Normal"/>
    <w:link w:val="TitreCar"/>
    <w:qFormat/>
    <w:rsid w:val="00B107EA"/>
    <w:pPr>
      <w:autoSpaceDE w:val="0"/>
      <w:autoSpaceDN w:val="0"/>
      <w:jc w:val="center"/>
    </w:pPr>
    <w:rPr>
      <w:rFonts w:ascii="Times New Roman" w:eastAsia="Times New Roman" w:hAnsi="Times New Roman" w:cs="Times New Roman"/>
      <w:sz w:val="32"/>
      <w:szCs w:val="32"/>
      <w:lang w:bidi="fr-FR"/>
    </w:rPr>
  </w:style>
  <w:style w:type="character" w:customStyle="1" w:styleId="TitreCar">
    <w:name w:val="Titre Car"/>
    <w:basedOn w:val="Policepardfaut"/>
    <w:link w:val="Titre"/>
    <w:rsid w:val="00B107EA"/>
    <w:rPr>
      <w:rFonts w:ascii="Times New Roman" w:eastAsia="Times New Roman" w:hAnsi="Times New Roman" w:cs="Times New Roman"/>
      <w:sz w:val="32"/>
      <w:szCs w:val="32"/>
      <w:lang w:bidi="fr-FR"/>
    </w:rPr>
  </w:style>
  <w:style w:type="paragraph" w:customStyle="1" w:styleId="Sous-tit">
    <w:name w:val="Sous-tit"/>
    <w:basedOn w:val="Normal"/>
    <w:rsid w:val="00B107EA"/>
    <w:pPr>
      <w:autoSpaceDE w:val="0"/>
      <w:autoSpaceDN w:val="0"/>
      <w:jc w:val="both"/>
    </w:pPr>
    <w:rPr>
      <w:rFonts w:ascii="Times New Roman" w:eastAsia="Times New Roman" w:hAnsi="Times New Roman" w:cs="Times New Roman"/>
      <w:b/>
      <w:bCs/>
      <w:sz w:val="22"/>
      <w:szCs w:val="22"/>
      <w:u w:val="single"/>
      <w:lang w:bidi="fr-FR"/>
    </w:rPr>
  </w:style>
  <w:style w:type="paragraph" w:styleId="Paragraphedeliste">
    <w:name w:val="List Paragraph"/>
    <w:basedOn w:val="Normal"/>
    <w:uiPriority w:val="34"/>
    <w:qFormat/>
    <w:rsid w:val="00B107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
    <w:name w:val="Retrait corps de t"/>
    <w:basedOn w:val="Normal"/>
    <w:rsid w:val="00B107EA"/>
    <w:pPr>
      <w:autoSpaceDE w:val="0"/>
      <w:autoSpaceDN w:val="0"/>
      <w:ind w:firstLine="708"/>
      <w:jc w:val="both"/>
    </w:pPr>
    <w:rPr>
      <w:rFonts w:ascii="Times" w:eastAsia="Times New Roman" w:hAnsi="Times" w:cs="Times"/>
      <w:lang w:bidi="fr-FR"/>
    </w:rPr>
  </w:style>
  <w:style w:type="paragraph" w:styleId="Titre">
    <w:name w:val="Title"/>
    <w:basedOn w:val="Normal"/>
    <w:link w:val="TitreCar"/>
    <w:qFormat/>
    <w:rsid w:val="00B107EA"/>
    <w:pPr>
      <w:autoSpaceDE w:val="0"/>
      <w:autoSpaceDN w:val="0"/>
      <w:jc w:val="center"/>
    </w:pPr>
    <w:rPr>
      <w:rFonts w:ascii="Times New Roman" w:eastAsia="Times New Roman" w:hAnsi="Times New Roman" w:cs="Times New Roman"/>
      <w:sz w:val="32"/>
      <w:szCs w:val="32"/>
      <w:lang w:bidi="fr-FR"/>
    </w:rPr>
  </w:style>
  <w:style w:type="character" w:customStyle="1" w:styleId="TitreCar">
    <w:name w:val="Titre Car"/>
    <w:basedOn w:val="Policepardfaut"/>
    <w:link w:val="Titre"/>
    <w:rsid w:val="00B107EA"/>
    <w:rPr>
      <w:rFonts w:ascii="Times New Roman" w:eastAsia="Times New Roman" w:hAnsi="Times New Roman" w:cs="Times New Roman"/>
      <w:sz w:val="32"/>
      <w:szCs w:val="32"/>
      <w:lang w:bidi="fr-FR"/>
    </w:rPr>
  </w:style>
  <w:style w:type="paragraph" w:customStyle="1" w:styleId="Sous-tit">
    <w:name w:val="Sous-tit"/>
    <w:basedOn w:val="Normal"/>
    <w:rsid w:val="00B107EA"/>
    <w:pPr>
      <w:autoSpaceDE w:val="0"/>
      <w:autoSpaceDN w:val="0"/>
      <w:jc w:val="both"/>
    </w:pPr>
    <w:rPr>
      <w:rFonts w:ascii="Times New Roman" w:eastAsia="Times New Roman" w:hAnsi="Times New Roman" w:cs="Times New Roman"/>
      <w:b/>
      <w:bCs/>
      <w:sz w:val="22"/>
      <w:szCs w:val="22"/>
      <w:u w:val="single"/>
      <w:lang w:bidi="fr-FR"/>
    </w:rPr>
  </w:style>
  <w:style w:type="paragraph" w:styleId="Paragraphedeliste">
    <w:name w:val="List Paragraph"/>
    <w:basedOn w:val="Normal"/>
    <w:uiPriority w:val="34"/>
    <w:qFormat/>
    <w:rsid w:val="00B1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1585</Words>
  <Characters>8723</Characters>
  <Application>Microsoft Macintosh Word</Application>
  <DocSecurity>0</DocSecurity>
  <Lines>72</Lines>
  <Paragraphs>20</Paragraphs>
  <ScaleCrop>false</ScaleCrop>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Bialas</dc:creator>
  <cp:keywords/>
  <dc:description/>
  <cp:lastModifiedBy>Marguerite Bialas</cp:lastModifiedBy>
  <cp:revision>2</cp:revision>
  <dcterms:created xsi:type="dcterms:W3CDTF">2018-03-06T17:06:00Z</dcterms:created>
  <dcterms:modified xsi:type="dcterms:W3CDTF">2018-06-09T15:22:00Z</dcterms:modified>
</cp:coreProperties>
</file>