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1C" w:rsidRPr="0084251C" w:rsidRDefault="0084251C" w:rsidP="0084251C">
      <w:pPr>
        <w:spacing w:before="300" w:after="0" w:line="240" w:lineRule="auto"/>
        <w:ind w:left="300"/>
        <w:outlineLvl w:val="0"/>
        <w:rPr>
          <w:rFonts w:ascii="Helvetica" w:eastAsia="Times New Roman" w:hAnsi="Helvetica" w:cs="Helvetica"/>
          <w:color w:val="AD1C72"/>
          <w:kern w:val="36"/>
          <w:sz w:val="32"/>
          <w:szCs w:val="32"/>
          <w:lang w:eastAsia="fr-FR"/>
        </w:rPr>
      </w:pPr>
      <w:r w:rsidRPr="0084251C">
        <w:rPr>
          <w:rFonts w:ascii="Helvetica" w:eastAsia="Times New Roman" w:hAnsi="Helvetica" w:cs="Helvetica"/>
          <w:color w:val="AD1C72"/>
          <w:kern w:val="36"/>
          <w:sz w:val="32"/>
          <w:szCs w:val="32"/>
          <w:lang w:eastAsia="fr-FR"/>
        </w:rPr>
        <w:t>spécial n°2 du 9 novembre 2017</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noProof/>
          <w:color w:val="18417F"/>
          <w:sz w:val="24"/>
          <w:szCs w:val="24"/>
          <w:lang w:eastAsia="fr-FR"/>
        </w:rPr>
        <w:drawing>
          <wp:inline distT="0" distB="0" distL="0" distR="0" wp14:anchorId="6560EF5F" wp14:editId="6644DA9B">
            <wp:extent cx="3528060" cy="1287780"/>
            <wp:effectExtent l="0" t="0" r="0" b="7620"/>
            <wp:docPr id="7" name="Image 7"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1287780"/>
                    </a:xfrm>
                    <a:prstGeom prst="rect">
                      <a:avLst/>
                    </a:prstGeom>
                    <a:noFill/>
                    <a:ln>
                      <a:noFill/>
                    </a:ln>
                  </pic:spPr>
                </pic:pic>
              </a:graphicData>
            </a:graphic>
          </wp:inline>
        </w:drawing>
      </w:r>
    </w:p>
    <w:p w:rsidR="0084251C" w:rsidRPr="0084251C" w:rsidRDefault="0084251C" w:rsidP="0084251C">
      <w:pPr>
        <w:spacing w:before="120" w:after="12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sz w:val="24"/>
          <w:szCs w:val="24"/>
          <w:lang w:eastAsia="fr-FR"/>
        </w:rPr>
        <w:t> </w:t>
      </w:r>
    </w:p>
    <w:p w:rsidR="0084251C" w:rsidRPr="0084251C" w:rsidRDefault="0084251C" w:rsidP="0084251C">
      <w:pPr>
        <w:spacing w:line="240" w:lineRule="auto"/>
        <w:rPr>
          <w:rFonts w:ascii="Helvetica" w:eastAsia="Times New Roman" w:hAnsi="Helvetica" w:cs="Helvetica"/>
          <w:b/>
          <w:bCs/>
          <w:caps/>
          <w:color w:val="737373"/>
          <w:sz w:val="17"/>
          <w:szCs w:val="17"/>
          <w:lang w:eastAsia="fr-FR"/>
        </w:rPr>
      </w:pPr>
      <w:r w:rsidRPr="0084251C">
        <w:rPr>
          <w:rFonts w:ascii="Helvetica" w:eastAsia="Times New Roman" w:hAnsi="Helvetica" w:cs="Helvetica"/>
          <w:b/>
          <w:bCs/>
          <w:caps/>
          <w:color w:val="737373"/>
          <w:sz w:val="17"/>
          <w:szCs w:val="17"/>
          <w:lang w:eastAsia="fr-FR"/>
        </w:rPr>
        <w:t>PARTAGER CET ARTICLE</w:t>
      </w:r>
    </w:p>
    <w:p w:rsidR="0084251C" w:rsidRPr="0084251C" w:rsidRDefault="0084251C" w:rsidP="0084251C">
      <w:pPr>
        <w:numPr>
          <w:ilvl w:val="0"/>
          <w:numId w:val="1"/>
        </w:numPr>
        <w:spacing w:after="0" w:line="240" w:lineRule="auto"/>
        <w:ind w:left="390" w:right="165"/>
        <w:rPr>
          <w:rFonts w:ascii="Times New Roman" w:eastAsia="Times New Roman" w:hAnsi="Times New Roman" w:cs="Times New Roman"/>
          <w:sz w:val="24"/>
          <w:szCs w:val="24"/>
          <w:lang w:eastAsia="fr-FR"/>
        </w:rPr>
      </w:pPr>
      <w:r w:rsidRPr="0084251C">
        <w:rPr>
          <w:rFonts w:ascii="Times New Roman" w:eastAsia="Times New Roman" w:hAnsi="Times New Roman" w:cs="Times New Roman"/>
          <w:noProof/>
          <w:color w:val="18417F"/>
          <w:sz w:val="24"/>
          <w:szCs w:val="24"/>
          <w:lang w:eastAsia="fr-FR"/>
        </w:rPr>
        <w:drawing>
          <wp:inline distT="0" distB="0" distL="0" distR="0" wp14:anchorId="52CBFE68" wp14:editId="4D4CDC47">
            <wp:extent cx="236220" cy="236220"/>
            <wp:effectExtent l="0" t="0" r="0" b="0"/>
            <wp:docPr id="8" name="Image 8" descr="Envoyer à un ami">
              <a:hlinkClick xmlns:a="http://schemas.openxmlformats.org/drawingml/2006/main" r:id="rId7"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oyer à un ami">
                      <a:hlinkClick r:id="rId7" tooltip="&quot;Envoyer à un am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84251C" w:rsidRPr="0084251C" w:rsidRDefault="0084251C" w:rsidP="0084251C">
      <w:pPr>
        <w:numPr>
          <w:ilvl w:val="0"/>
          <w:numId w:val="1"/>
        </w:numPr>
        <w:spacing w:after="0" w:line="240" w:lineRule="auto"/>
        <w:ind w:left="390" w:right="165"/>
        <w:rPr>
          <w:rFonts w:ascii="Times New Roman" w:eastAsia="Times New Roman" w:hAnsi="Times New Roman" w:cs="Times New Roman"/>
          <w:sz w:val="24"/>
          <w:szCs w:val="24"/>
          <w:lang w:eastAsia="fr-FR"/>
        </w:rPr>
      </w:pPr>
      <w:r w:rsidRPr="0084251C">
        <w:rPr>
          <w:rFonts w:ascii="Times New Roman" w:eastAsia="Times New Roman" w:hAnsi="Times New Roman" w:cs="Times New Roman"/>
          <w:noProof/>
          <w:color w:val="18417F"/>
          <w:sz w:val="24"/>
          <w:szCs w:val="24"/>
          <w:lang w:eastAsia="fr-FR"/>
        </w:rPr>
        <w:drawing>
          <wp:inline distT="0" distB="0" distL="0" distR="0" wp14:anchorId="76EBAF06" wp14:editId="5595DD8E">
            <wp:extent cx="236220" cy="236220"/>
            <wp:effectExtent l="0" t="0" r="0" b="0"/>
            <wp:docPr id="9" name="Image 9" descr="Facebook">
              <a:hlinkClick xmlns:a="http://schemas.openxmlformats.org/drawingml/2006/main" r:id="rId9"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9" tgtFrame="&quot;_blank&quot;" tooltip="&quot;Faceboo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84251C" w:rsidRPr="0084251C" w:rsidRDefault="0084251C" w:rsidP="0084251C">
      <w:pPr>
        <w:numPr>
          <w:ilvl w:val="0"/>
          <w:numId w:val="1"/>
        </w:numPr>
        <w:spacing w:after="0" w:line="240" w:lineRule="auto"/>
        <w:ind w:left="390" w:right="165"/>
        <w:rPr>
          <w:rFonts w:ascii="Times New Roman" w:eastAsia="Times New Roman" w:hAnsi="Times New Roman" w:cs="Times New Roman"/>
          <w:sz w:val="24"/>
          <w:szCs w:val="24"/>
          <w:lang w:eastAsia="fr-FR"/>
        </w:rPr>
      </w:pPr>
      <w:r w:rsidRPr="0084251C">
        <w:rPr>
          <w:rFonts w:ascii="Times New Roman" w:eastAsia="Times New Roman" w:hAnsi="Times New Roman" w:cs="Times New Roman"/>
          <w:noProof/>
          <w:color w:val="18417F"/>
          <w:sz w:val="24"/>
          <w:szCs w:val="24"/>
          <w:lang w:eastAsia="fr-FR"/>
        </w:rPr>
        <w:drawing>
          <wp:inline distT="0" distB="0" distL="0" distR="0" wp14:anchorId="4AA671D0" wp14:editId="5DC8F1A9">
            <wp:extent cx="236220" cy="236220"/>
            <wp:effectExtent l="0" t="0" r="0" b="0"/>
            <wp:docPr id="10" name="Image 10" descr="Twitter">
              <a:hlinkClick xmlns:a="http://schemas.openxmlformats.org/drawingml/2006/main" r:id="rId1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11" tgtFrame="&quot;_blank&quot;"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84251C" w:rsidRPr="0084251C" w:rsidRDefault="0084251C" w:rsidP="0084251C">
      <w:pPr>
        <w:numPr>
          <w:ilvl w:val="0"/>
          <w:numId w:val="1"/>
        </w:numPr>
        <w:spacing w:before="30" w:line="240" w:lineRule="auto"/>
        <w:ind w:left="285" w:right="165"/>
        <w:rPr>
          <w:rFonts w:ascii="Times New Roman" w:eastAsia="Times New Roman" w:hAnsi="Times New Roman" w:cs="Times New Roman"/>
          <w:sz w:val="24"/>
          <w:szCs w:val="24"/>
          <w:lang w:eastAsia="fr-FR"/>
        </w:rPr>
      </w:pPr>
    </w:p>
    <w:p w:rsidR="0084251C" w:rsidRPr="0084251C" w:rsidRDefault="0084251C" w:rsidP="0084251C">
      <w:pPr>
        <w:pBdr>
          <w:bottom w:val="single" w:sz="6" w:space="0" w:color="16808D"/>
        </w:pBdr>
        <w:spacing w:before="100" w:beforeAutospacing="1" w:after="0" w:line="240" w:lineRule="auto"/>
        <w:outlineLvl w:val="1"/>
        <w:rPr>
          <w:rFonts w:ascii="Times New Roman" w:eastAsia="Times New Roman" w:hAnsi="Times New Roman" w:cs="Times New Roman"/>
          <w:b/>
          <w:bCs/>
          <w:color w:val="16808D"/>
          <w:sz w:val="29"/>
          <w:szCs w:val="29"/>
          <w:lang w:eastAsia="fr-FR"/>
        </w:rPr>
      </w:pPr>
      <w:r w:rsidRPr="0084251C">
        <w:rPr>
          <w:rFonts w:ascii="Times New Roman" w:eastAsia="Times New Roman" w:hAnsi="Times New Roman" w:cs="Times New Roman"/>
          <w:b/>
          <w:bCs/>
          <w:color w:val="16808D"/>
          <w:sz w:val="29"/>
          <w:szCs w:val="29"/>
          <w:lang w:eastAsia="fr-FR"/>
        </w:rPr>
        <w:t>Mobilité des personnels enseignants du premier degré - rentrée scolaire 2018</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sz w:val="24"/>
          <w:szCs w:val="24"/>
          <w:bdr w:val="none" w:sz="0" w:space="0" w:color="auto" w:frame="1"/>
          <w:lang w:eastAsia="fr-FR"/>
        </w:rPr>
        <w:t>NOR</w:t>
      </w:r>
      <w:r w:rsidRPr="0084251C">
        <w:rPr>
          <w:rFonts w:ascii="Times New Roman" w:eastAsia="Times New Roman" w:hAnsi="Times New Roman" w:cs="Times New Roman"/>
          <w:sz w:val="24"/>
          <w:szCs w:val="24"/>
          <w:lang w:eastAsia="fr-FR"/>
        </w:rPr>
        <w:t> : MENH1729156N</w:t>
      </w:r>
      <w:r w:rsidRPr="0084251C">
        <w:rPr>
          <w:rFonts w:ascii="Times New Roman" w:eastAsia="Times New Roman" w:hAnsi="Times New Roman" w:cs="Times New Roman"/>
          <w:sz w:val="24"/>
          <w:szCs w:val="24"/>
          <w:lang w:eastAsia="fr-FR"/>
        </w:rPr>
        <w:br/>
        <w:t>note de service n° 2017-168 du 6-11-2017</w:t>
      </w:r>
      <w:r w:rsidRPr="0084251C">
        <w:rPr>
          <w:rFonts w:ascii="Times New Roman" w:eastAsia="Times New Roman" w:hAnsi="Times New Roman" w:cs="Times New Roman"/>
          <w:sz w:val="24"/>
          <w:szCs w:val="24"/>
          <w:lang w:eastAsia="fr-FR"/>
        </w:rPr>
        <w:br/>
        <w:t>MEN - DGRH B2-1</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sz w:val="24"/>
          <w:szCs w:val="24"/>
          <w:lang w:eastAsia="fr-FR"/>
        </w:rPr>
        <w:pict>
          <v:rect id="_x0000_i1025" style="width:0;height:1.5pt" o:hralign="center" o:hrstd="t" o:hr="t" fillcolor="#a0a0a0" stroked="f"/>
        </w:pic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color w:val="707070"/>
          <w:sz w:val="24"/>
          <w:szCs w:val="24"/>
          <w:lang w:eastAsia="fr-FR"/>
        </w:rPr>
        <w:t>Texte adressé aux rectrices et recteurs d'académie ; aux inspectrices et inspecteurs d'académie-directrices et directeurs académiques des services de l'éducation nationale ; à la vice-rectrice de Mayotte ; au chef du service de l'éducation de Saint-Pierre-et-Miquelon </w:t>
      </w:r>
      <w:r w:rsidRPr="0084251C">
        <w:rPr>
          <w:rFonts w:ascii="Times New Roman" w:eastAsia="Times New Roman" w:hAnsi="Times New Roman" w:cs="Times New Roman"/>
          <w:color w:val="707070"/>
          <w:sz w:val="24"/>
          <w:szCs w:val="24"/>
          <w:lang w:eastAsia="fr-FR"/>
        </w:rPr>
        <w:br/>
        <w:t>Texte abrogé : note de service n° 2016-166 du 9 novembre 2016</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r w:rsidRPr="0084251C">
        <w:rPr>
          <w:rFonts w:ascii="Times New Roman" w:eastAsia="Times New Roman" w:hAnsi="Times New Roman" w:cs="Times New Roman"/>
          <w:sz w:val="24"/>
          <w:szCs w:val="24"/>
          <w:lang w:eastAsia="fr-FR"/>
        </w:rPr>
        <w:pict>
          <v:rect id="_x0000_i1026" style="width:0;height:1.5pt" o:hralign="center" o:hrstd="t" o:hr="t" fillcolor="#a0a0a0" stroked="f"/>
        </w:pic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I.1 Rappel du contexte du mouvement interdépartemental</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I.2 Objectifs généraux </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I.3 Information et conseil des enseignants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I.4 Principes communs d'élaboration des règles du mouvement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I.4.1 Critères de classement des demandes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I.4.2 Éléments constitutifs des barèmes indicatifs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I.4.3 Éléments liés à l'objectif d'une gestion qualitative des affectations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I.5 Suivi de la demande et communication des résultats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II - Phase interdépartementale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II.1 Dispositif d'accueil et d'information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II.2 Principes d'élaboration des règles du mouvement interdépartemental</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II.2.1 Participants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II.2.2 Situations particulières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II.2.3 Cumul d'une demande de détachement (France, étranger, Com) ou d'affectation dans une collectivité d'outre-mer et d'une demande de changement de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II.2.4 Demande de congé de formation professionnelle et demande de changement de département</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II.3 Formulation des demandes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II.3.1 Typologie des demandes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II.3.1.1 Les priorités légales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II.3.1.1.1 Demandes formulées au titre du rapprochement de conjoints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II.3.1.1.2 Demandes formulées au titre du handicap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II.3.1.1.3 L'éducation prioritaire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II.3.1.1.4 Demandes formulées au titre du centre des intérêts matériels et moraux dans un des départements ou collectivités d'outre-mer (Cimm)</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II.3.1.2 Demandes formulées au titre de la situation professionnelle et/ou personnelle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II.3.1.2.1 Demandes formulées au titre des vœux liés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lastRenderedPageBreak/>
        <w:t>II.3.1.2.2 Demandes formulées au titre de l'autorité parentale conjointe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II.3.1.2.3 Demandes formulées au titre de la situation de parent isolé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II.3.2 Modification et annulation d'une demande de changement de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II.3.3 Cas particuliers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II.3.4 Transmission des confirmations de demande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II.3.5 Contrôle, consultation et communication des barèmes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II.3.6 Transferts des données à l'administration centrale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II.3.7 Communication des résultats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II.4 Cas d'annulation d'une mutation obtenue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III - Mouvements départementaux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III.1 Principes généraux</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III.1.1 Définition des règles générales des mouvements départementaux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III.1.2 Information et conseil des enseignants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III.2 Principes d'élaboration des règles de classement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III.2.1 Un barème indicatif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III.2.2 Des affectations spécifiques </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III.2.2.1 Les postes à exigence particulière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III.2.2.2 Les postes à profil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III.3 Organisation du mouvement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III.3.1 Un calendrier resserré et une harmonisation des pratiques départementales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III.3.2 Publication des postes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III.3.3 Participants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III.3.4 Formulation des vœux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III.3.5 Les affectations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III.3.6 La communication des résultats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Annexe I - Critères de classement des demandes de mutations pour le mouvement interdépartemental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 Les éléments de valorisation spécifiques aux priorités légales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I.1 Le rapprochement de conjoints séparés pour des raisons professionnelles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I.2 Bonification au titre du handicap</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I.3 Éducation prioritaire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I.4 Affectation en Dom y compris à Mayotte : éléments d'analyse permettant la reconnaissance du Cimm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 Les éléments de classement relatifs aux situations professionnelles et/ou individuelles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II.1 Ancienneté de service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 Ancienneté de fonctions dans le département au-delà de trois ans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18"/>
          <w:szCs w:val="18"/>
          <w:lang w:eastAsia="fr-FR"/>
        </w:rPr>
        <w:t>II.3 Autres éléments liés aux situations individuelles</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II.3.1 Vœux liés</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II.3.2 Demandes formulées au titre de l'autorité parentale conjointe</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II.3.3 Demande formulée au titre de la situation de parent isolé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II.3.4 Capitalisation de points pour renouvellement du même vœu préférentiel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Annexe II - Affectations en départements d'outre-mer (Dom)</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 Informations générales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16808D"/>
          <w:sz w:val="20"/>
          <w:szCs w:val="20"/>
          <w:lang w:eastAsia="fr-FR"/>
        </w:rPr>
        <w:t>II. Les conditions de vie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Annexe III - Accès par Internet au système d'information et d'aide aux mutations (Siam)</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Annexe IV - Calendrier de gestion de la phase interdépartementale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16808D"/>
          <w:sz w:val="20"/>
          <w:szCs w:val="20"/>
          <w:lang w:eastAsia="fr-FR"/>
        </w:rPr>
        <w:t>Annexe V - Mouvement complémentaire : Ineat / exeat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br w:type="textWrapping" w:clear="all"/>
        <w:t>La présente note de service, relative à la mobilité des personnels enseignants du premier degré pour la rentrée scolaire 2018, traduit une volonté forte de poursuivre une politique de gestion des ressources humaines qui prenne en compte la situation personnelle et professionnelle des candidats à la mutation tant dans le mouvement interdépartemental que dans les mouvements départementaux.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note de service comporte trois parties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première traite des principales caractéristiques et des objectifs de la phase interdépartementale du mouvement du premier degré et des mouvements départementaux (I)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deuxième expose les règles relatives à la phase interdépartementale du mouvement du premier degré (II)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troisième fixe les orientations nationales propres aux mouvements départementaux (III).</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Elle est suivie de cinq annexes.</w:t>
      </w:r>
    </w:p>
    <w:p w:rsidR="0084251C" w:rsidRPr="0084251C" w:rsidRDefault="0084251C" w:rsidP="0084251C">
      <w:pPr>
        <w:shd w:val="clear" w:color="auto" w:fill="FFFFFF"/>
        <w:spacing w:before="432" w:after="120" w:line="240" w:lineRule="auto"/>
        <w:rPr>
          <w:rFonts w:ascii="Arial" w:eastAsia="Times New Roman" w:hAnsi="Arial" w:cs="Arial"/>
          <w:b/>
          <w:bCs/>
          <w:color w:val="16808D"/>
          <w:sz w:val="20"/>
          <w:szCs w:val="20"/>
          <w:lang w:eastAsia="fr-FR"/>
        </w:rPr>
      </w:pPr>
      <w:r w:rsidRPr="0084251C">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I.1 Rappel du contexte du mouvement interdépartemental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 On peut ainsi considérer que le mouvement interdépartemental a pour fonction de compléter le recrutement par concours.</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I.2 Objectifs généraux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xml:space="preserve">Le mouvement du premier degré connaît deux phases : une phase interdépartementale permettant aux enseignants de pouvoir changer de département, suivie d'une phase départementale pour les enseignants qui doivent recevoir une première affectation ou </w:t>
      </w:r>
      <w:r w:rsidRPr="0084251C">
        <w:rPr>
          <w:rFonts w:ascii="Arial" w:eastAsia="Times New Roman" w:hAnsi="Arial" w:cs="Arial"/>
          <w:color w:val="000000"/>
          <w:sz w:val="18"/>
          <w:szCs w:val="18"/>
          <w:lang w:eastAsia="fr-FR"/>
        </w:rPr>
        <w:lastRenderedPageBreak/>
        <w:t>qui réintègrent un poste après une période de détachement, de disponibilité, de congé parental ou de congé de longue durée et pour ceux qui souhaitent changer d'affectation au sein de leur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affectations des personnels prononcées dans le cadre du mouvement tiennent compte, dans toute la mesure compatible avec le bon fonctionnement du service, des demandes formulées par les personnels et de leur situation de famille. Elles assurent plus particulièrement la prise en compte des demandes qui s'inscrivent dans le cadre de l'article 60 de la loi n° 84-16 du 11 janvier 1984 modifiée (rapprochement de conjoints, fonctionnaires handicapés et agents exerçant dans les quartiers urbains où se posent des problèmes sociaux et de sécurité particulièrement difficiles, agents justifiant du centre de leurs intérêts matériels et moraux dans les départements et collectivités d'outre-mer).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inspectrices et inspecteurs d'académie-directrices et directeurs académiques des services de l'éducation nationale, procèdent aux changements de département des personnels enseignants du premier degré, sur proposition du ministre de l'éducation nationale, et sous la responsabilité des recteurs.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Lors de la phase interdépartementale</w:t>
      </w:r>
      <w:r w:rsidRPr="0084251C">
        <w:rPr>
          <w:rFonts w:ascii="Arial" w:eastAsia="Times New Roman" w:hAnsi="Arial" w:cs="Arial"/>
          <w:color w:val="000000"/>
          <w:sz w:val="18"/>
          <w:szCs w:val="18"/>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Lors de la phase départementale</w:t>
      </w:r>
      <w:r w:rsidRPr="0084251C">
        <w:rPr>
          <w:rFonts w:ascii="Arial" w:eastAsia="Times New Roman" w:hAnsi="Arial" w:cs="Arial"/>
          <w:color w:val="000000"/>
          <w:sz w:val="18"/>
          <w:szCs w:val="18"/>
          <w:lang w:eastAsia="fr-FR"/>
        </w:rPr>
        <w:t>, seront prononcées, après avis des commissions administratives paritaires départementales, les premières et nouvelles affectations des personnels enseignants du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affectations des personnels prononcées dans le cadre de cette mobilité doivent garantir, au bénéfice des élèves et de leur famille, l'efficacité, la continuité et l'égalité d'accès au service public de l'éducation nationale. Elles favorisent la bonne marche des écoles en satisfaisant leurs besoins en personnels qualifiés.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les départements, le mouvement doit permettre la couverture la plus complète des besoins d'enseignement devant élèves par des personnels qualifiés, y compris sur des postes qui s'avèrent les moins attractifs en raison de leur isolement géographique ou des conditions particulières d'exercice qui y sont liées. Les affectations sur ces postes peu demandés doivent donc revêtir un caractère prioritaire qu'il convient de prendre en compte lors de l'examen de la carte scolaire départementale et de la définition des règles du mouvement.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Cette priorité d'affectation justifie que soit accordée une valorisation de la durée de ces affectations. En effet, dans l'intérêt du service, il est nécessaire d'assurer la stabilité des équipes enseignantes sur ces postes en bonifiant notablement leur durée d'exercice.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I.3 Information et conseil des enseignants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Afin de faciliter la démarche des agents dans leur processus de mobilité, il revient à l'administration de les informer et de les conseiller à toutes les étapes du suivi de leur demande. Pour mieux les accompagner dans cette phase-clé de leur parcours professionnel, un service d'accueil et d'information est mis à leur disposition.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Lors de la phase interdépartementale</w:t>
      </w:r>
      <w:r w:rsidRPr="0084251C">
        <w:rPr>
          <w:rFonts w:ascii="Arial" w:eastAsia="Times New Roman" w:hAnsi="Arial" w:cs="Arial"/>
          <w:color w:val="000000"/>
          <w:sz w:val="18"/>
          <w:szCs w:val="18"/>
          <w:lang w:eastAsia="fr-FR"/>
        </w:rPr>
        <w:t>, les candidats à une mutation auront accès, dès le 13 novembre 2017, en appelant le 01 55 55 44 44, à un service ministériel qui sera chargé de leur apporter une aide individualisée dès la conception de leur projet de mobilité et jusqu'à la communication du résultat de leur demande.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Lors des mouvements départementaux</w:t>
      </w:r>
      <w:r w:rsidRPr="0084251C">
        <w:rPr>
          <w:rFonts w:ascii="Arial" w:eastAsia="Times New Roman" w:hAnsi="Arial" w:cs="Arial"/>
          <w:color w:val="000000"/>
          <w:sz w:val="18"/>
          <w:szCs w:val="18"/>
          <w:lang w:eastAsia="fr-FR"/>
        </w:rPr>
        <w:t>, les enseignants bénéficieront d'un service identique auprès des « cellules mouvement » mises en place dans les départements.</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I.4 Principes communs d'élaboration des règles du mouvement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principes communs d'élaboration des règles du mouvement visent l'atteinte d'un objectif de transparence grâce à un conseil et une communication personnalisés auprès des enseignants.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I.4.1 Critères de classement des demandes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droit des personnes à un traitement équitable lors de l'examen de leur demande de mutation est garanti.</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 barème interdépartemental défini nationalement et des barèmes définis au niveau départemental serviront à préparer les décisions. L'utilisation du barème a pour objet de donner des indications pour la préparation des opérations de mutation et d'affectation. Il permet le classement des demandes ainsi que l'élaboration des projets de mouvement ; il constitue un outil de préparation aux opérations de gestion et ne revêt donc qu'un caractère indicatif.</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I.4.2 Éléments constitutifs des barèmes indicatifs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barème prend obligatoirement en compte la mise en œuvre des dispositions légales et réglementaires de priorité de traitement des demandes de certains agents : conjoints séparés, fonctionnaires handicapés, agents exerçant dans les quartiers urbains où se posent des problèmes sociaux et de sécurité particulièrement difficiles, agents touchés par des mesures de carte scolaire, agents justifiant du centre de leurs intérets matériels et moraux (Cimm) dans les départements et collectivités d'outre-mer.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barème contribue à la mise en œuvre des politiques nationales en matière d'affectation de certains personnels (mise en œuvre des programmes Rep et Rep+, première affectation des titulaires) en permettant, dans le cadre des mouvements départementaux, la réalisation de ces affectations.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barème prend en compte les éléments liés à la situation des personnels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situation familiale ou civile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situation de carrière (ancienneté de service et de poste)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situation individuelle de l'agent.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I.4.3 Éléments liés à l'objectif d'une gestion qualitative des affectations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prise en compte de situations personnelles et professionnelles particulières justifie de traiter prioritairement certaines demandes.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Sur un plan interdépartemental, les situations des personnels relevant de l'article 60 de la loi n° 84-16 du 11 janvier 1984 modifiée : devront faire l'objet d'une attention soutenue, les demandes formulées au titre du handicap, d'un rapprochement de conjoints, de l'exercice de fonctions en école ou établissement relevant d'un quartier urbain où se posent des problèmes sociaux et de sécurité particulièrement difficiles ou du centre des intérêts matériels et moraux pour les personnels enseignants justifiant de leur Cimm dans un des départements et collectivités d'outre-mer.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Sur un plan départemental, outre les situations des personnels relevant de l'article 60 de la loi n° 84-16 du 11 janvier 1984 modifiée, la prise en considération des caractéristiques spécifiques de certains postes et de situations professionnelles particulières peut conduire à traiter des affectations en dehors du barème, dans les conditions définies au § III.2.2.2. Il s'agit de postes qui exigent une adéquation étroite du lien poste - compétences de la personne ; ils font l'objet d'un repérage au plus près des besoins des élèves en concertation avec les inspecteurs de l'éducation nationale.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lastRenderedPageBreak/>
        <w:t>I.5 Suivi de la demande et communication des résultats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des enseignants se font exclusivement par l'intermédiaire de l'outil de gestion dénommé «</w:t>
      </w:r>
      <w:r w:rsidRPr="0084251C">
        <w:rPr>
          <w:rFonts w:ascii="Arial" w:eastAsia="Times New Roman" w:hAnsi="Arial" w:cs="Arial"/>
          <w:b/>
          <w:bCs/>
          <w:color w:val="000000"/>
          <w:sz w:val="18"/>
          <w:szCs w:val="18"/>
          <w:lang w:eastAsia="fr-FR"/>
        </w:rPr>
        <w:t> I-Prof</w:t>
      </w:r>
      <w:r w:rsidRPr="0084251C">
        <w:rPr>
          <w:rFonts w:ascii="Arial" w:eastAsia="Times New Roman" w:hAnsi="Arial" w:cs="Arial"/>
          <w:color w:val="000000"/>
          <w:sz w:val="18"/>
          <w:szCs w:val="18"/>
          <w:lang w:eastAsia="fr-FR"/>
        </w:rPr>
        <w:t> », accessible par Internet à l'adresse mentionnée dans l'annexe III. Cet outil propose des informations sur les règles de la mobilité et permet de prendre connaissance des barèmes retenus pour les projets de mouvement ainsi que des résultats que l'administration communiquera.</w:t>
      </w:r>
    </w:p>
    <w:p w:rsidR="0084251C" w:rsidRPr="0084251C" w:rsidRDefault="0084251C" w:rsidP="0084251C">
      <w:pPr>
        <w:shd w:val="clear" w:color="auto" w:fill="FFFFFF"/>
        <w:spacing w:before="432" w:after="120" w:line="240" w:lineRule="auto"/>
        <w:rPr>
          <w:rFonts w:ascii="Arial" w:eastAsia="Times New Roman" w:hAnsi="Arial" w:cs="Arial"/>
          <w:b/>
          <w:bCs/>
          <w:color w:val="16808D"/>
          <w:sz w:val="20"/>
          <w:szCs w:val="20"/>
          <w:lang w:eastAsia="fr-FR"/>
        </w:rPr>
      </w:pPr>
      <w:r w:rsidRPr="0084251C">
        <w:rPr>
          <w:rFonts w:ascii="Arial" w:eastAsia="Times New Roman" w:hAnsi="Arial" w:cs="Arial"/>
          <w:b/>
          <w:bCs/>
          <w:color w:val="16808D"/>
          <w:sz w:val="20"/>
          <w:szCs w:val="20"/>
          <w:lang w:eastAsia="fr-FR"/>
        </w:rPr>
        <w:t>II - Phase interdépartementale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II.1 Dispositif d'accueil et d'information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dispositif d'accueil et d'information permet l'accompagnement, l'aide et l'information des enseignants lors de leur demande de mutation.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Ainsi, les candidats à une mutation qui appelleront le service téléphonique du ministère au 01 55 55 44 44 recevront des conseils personnalisés dès le 13 novembre 2017 et jusqu'au 5 décembre 2017 à 18 h 00, date de la fermeture des serveurs pour la saisie des vœux.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Après la fermeture des serveurs Siam/I-Prof, ils pourront s'adresser aux « cellules mouvement » des directions des services départementaux de l'éducation nationale qui les informeront du suivi de leur dossier jusqu'à la fin des opérations de validation des vœux et des barèmes, soit le 31 janvier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Par ailleurs, les candidats ont accès aux différentes sources d'informations mises à leur disposition sur le portail de l'éducation, </w:t>
      </w:r>
      <w:hyperlink r:id="rId13" w:history="1">
        <w:r w:rsidRPr="0084251C">
          <w:rPr>
            <w:rFonts w:ascii="Arial" w:eastAsia="Times New Roman" w:hAnsi="Arial" w:cs="Arial"/>
            <w:color w:val="18417F"/>
            <w:sz w:val="18"/>
            <w:szCs w:val="18"/>
            <w:u w:val="single"/>
            <w:lang w:eastAsia="fr-FR"/>
          </w:rPr>
          <w:t>www.education.gouv.fr</w:t>
        </w:r>
      </w:hyperlink>
      <w:r w:rsidRPr="0084251C">
        <w:rPr>
          <w:rFonts w:ascii="Arial" w:eastAsia="Times New Roman" w:hAnsi="Arial" w:cs="Arial"/>
          <w:color w:val="000000"/>
          <w:sz w:val="18"/>
          <w:szCs w:val="18"/>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 Il ne sera fait aucun autre usage de ces numéros de téléphone.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II.2 Principes d'élaboration des règles du mouvement interdépartemental</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II.2.1 Participants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 2017.</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Si les enseignants obtiennent satisfaction, ils participent </w:t>
      </w:r>
      <w:r w:rsidRPr="0084251C">
        <w:rPr>
          <w:rFonts w:ascii="Arial" w:eastAsia="Times New Roman" w:hAnsi="Arial" w:cs="Arial"/>
          <w:b/>
          <w:bCs/>
          <w:color w:val="000000"/>
          <w:sz w:val="18"/>
          <w:szCs w:val="18"/>
          <w:lang w:eastAsia="fr-FR"/>
        </w:rPr>
        <w:t>obligatoirement</w:t>
      </w:r>
      <w:r w:rsidRPr="0084251C">
        <w:rPr>
          <w:rFonts w:ascii="Arial" w:eastAsia="Times New Roman" w:hAnsi="Arial" w:cs="Arial"/>
          <w:color w:val="000000"/>
          <w:sz w:val="18"/>
          <w:szCs w:val="18"/>
          <w:lang w:eastAsia="fr-FR"/>
        </w:rPr>
        <w:t> au mouvement départemental dans leur département d'accueil afin de pouvoir obtenir une affectation qu'ils doivent impérativement rejoindre à la prochaine rentrée scolaire.</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II.2.2 Situations particulières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Peuvent participer aux opérations du mouvement interdépartemental les personnels enseignants du premier degré placés dans l'une des situations suivantes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r w:rsidRPr="0084251C">
        <w:rPr>
          <w:rFonts w:ascii="Arial" w:eastAsia="Times New Roman" w:hAnsi="Arial" w:cs="Arial"/>
          <w:b/>
          <w:bCs/>
          <w:color w:val="000000"/>
          <w:sz w:val="18"/>
          <w:szCs w:val="18"/>
          <w:lang w:eastAsia="fr-FR"/>
        </w:rPr>
        <w:t>les personnels placés en congé parental</w:t>
      </w:r>
      <w:r w:rsidRPr="0084251C">
        <w:rPr>
          <w:rFonts w:ascii="Arial" w:eastAsia="Times New Roman" w:hAnsi="Arial" w:cs="Arial"/>
          <w:color w:val="000000"/>
          <w:sz w:val="18"/>
          <w:szCs w:val="18"/>
          <w:lang w:eastAsia="fr-FR"/>
        </w:rPr>
        <w:t> </w:t>
      </w:r>
      <w:r w:rsidRPr="0084251C">
        <w:rPr>
          <w:rFonts w:ascii="Arial" w:eastAsia="Times New Roman" w:hAnsi="Arial" w:cs="Arial"/>
          <w:color w:val="808080"/>
          <w:sz w:val="18"/>
          <w:szCs w:val="18"/>
          <w:lang w:eastAsia="fr-FR"/>
        </w:rPr>
        <w:t>(1)</w:t>
      </w:r>
      <w:r w:rsidRPr="0084251C">
        <w:rPr>
          <w:rFonts w:ascii="Arial" w:eastAsia="Times New Roman" w:hAnsi="Arial" w:cs="Arial"/>
          <w:color w:val="000000"/>
          <w:sz w:val="18"/>
          <w:szCs w:val="18"/>
          <w:lang w:eastAsia="fr-FR"/>
        </w:rPr>
        <w:t>. Si les enseignants obtiennent satisfaction,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les personnels placés en CLM, CLD ou disponibilité d'office</w:t>
      </w:r>
      <w:r w:rsidRPr="0084251C">
        <w:rPr>
          <w:rFonts w:ascii="Arial" w:eastAsia="Times New Roman" w:hAnsi="Arial" w:cs="Arial"/>
          <w:color w:val="000000"/>
          <w:sz w:val="18"/>
          <w:szCs w:val="18"/>
          <w:lang w:eastAsia="fr-FR"/>
        </w:rPr>
        <w:t>. Si les enseignants obtiennent satisfaction, ils ne pourront reprendre leurs fonctions dans le département obtenu qu'après avis favorable du comité médical départemental du département d'accueil.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les personnels placés en position de disponibilité</w:t>
      </w:r>
      <w:r w:rsidRPr="0084251C">
        <w:rPr>
          <w:rFonts w:ascii="Arial" w:eastAsia="Times New Roman" w:hAnsi="Arial" w:cs="Arial"/>
          <w:color w:val="000000"/>
          <w:sz w:val="18"/>
          <w:szCs w:val="18"/>
          <w:lang w:eastAsia="fr-FR"/>
        </w:rPr>
        <w:t> </w:t>
      </w:r>
      <w:r w:rsidRPr="0084251C">
        <w:rPr>
          <w:rFonts w:ascii="Arial" w:eastAsia="Times New Roman" w:hAnsi="Arial" w:cs="Arial"/>
          <w:color w:val="808080"/>
          <w:sz w:val="18"/>
          <w:szCs w:val="18"/>
          <w:lang w:eastAsia="fr-FR"/>
        </w:rPr>
        <w:t>(1)</w:t>
      </w:r>
      <w:r w:rsidRPr="0084251C">
        <w:rPr>
          <w:rFonts w:ascii="Arial" w:eastAsia="Times New Roman" w:hAnsi="Arial" w:cs="Arial"/>
          <w:color w:val="000000"/>
          <w:sz w:val="18"/>
          <w:szCs w:val="18"/>
          <w:lang w:eastAsia="fr-FR"/>
        </w:rPr>
        <w:t> doivent, dans l'hypothèse où leur demande de mutation est satisfaite, demander leur réintégration auprès de leur département d'origine afin de pouvoir intégrer leur nouveau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les personnels placés en position de détachement</w:t>
      </w:r>
      <w:r w:rsidRPr="0084251C">
        <w:rPr>
          <w:rFonts w:ascii="Arial" w:eastAsia="Times New Roman" w:hAnsi="Arial" w:cs="Arial"/>
          <w:color w:val="000000"/>
          <w:sz w:val="18"/>
          <w:szCs w:val="18"/>
          <w:lang w:eastAsia="fr-FR"/>
        </w:rPr>
        <w:t> </w:t>
      </w:r>
      <w:r w:rsidRPr="0084251C">
        <w:rPr>
          <w:rFonts w:ascii="Arial" w:eastAsia="Times New Roman" w:hAnsi="Arial" w:cs="Arial"/>
          <w:color w:val="808080"/>
          <w:sz w:val="18"/>
          <w:szCs w:val="18"/>
          <w:lang w:eastAsia="fr-FR"/>
        </w:rPr>
        <w:t>(1)</w:t>
      </w:r>
      <w:r w:rsidRPr="0084251C">
        <w:rPr>
          <w:rFonts w:ascii="Arial" w:eastAsia="Times New Roman" w:hAnsi="Arial" w:cs="Arial"/>
          <w:color w:val="000000"/>
          <w:sz w:val="18"/>
          <w:szCs w:val="18"/>
          <w:lang w:eastAsia="fr-FR"/>
        </w:rPr>
        <w:t> doivent, dans l'hypothèse où leur demande de mutation est satisfaite, demander leur réintégration auprès des services centraux du ministère (bureau DGRH B2-1) afin de pouvoir intégrer leur nouveau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w:t>
      </w:r>
      <w:r w:rsidRPr="0084251C">
        <w:rPr>
          <w:rFonts w:ascii="Arial" w:eastAsia="Times New Roman" w:hAnsi="Arial" w:cs="Arial"/>
          <w:b/>
          <w:bCs/>
          <w:color w:val="000000"/>
          <w:sz w:val="18"/>
          <w:szCs w:val="18"/>
          <w:lang w:eastAsia="fr-FR"/>
        </w:rPr>
        <w:t> les personnels affectés sur des postes adaptés de courte ou de longue durée</w:t>
      </w:r>
      <w:r w:rsidRPr="0084251C">
        <w:rPr>
          <w:rFonts w:ascii="Arial" w:eastAsia="Times New Roman" w:hAnsi="Arial" w:cs="Arial"/>
          <w:color w:val="000000"/>
          <w:sz w:val="18"/>
          <w:szCs w:val="18"/>
          <w:lang w:eastAsia="fr-FR"/>
        </w:rPr>
        <w:t> 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professeurs des écoles actuellement détachés dans le nouveau corps des psychologues de l'éducation nationale degré ont la possibilité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soit de participer au mouvement interdépartemental pour obtenir un poste de professeur des écoles ; s'ils obtiennent satisfaction, il sera mis fin à leur détachement.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soit de participer au mouvement interacadémique des PsyEn spécialité « éducation, développement et apprentissage » (dès lors qu'ils n'auraient pas participé au mouvement interdépartemental des professeurs des écoles et qu'ils souhaiteraient être affectés sur un poste de PsyEn).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Toute double participation aux mouvements interdépartemental et interacadémique entrainera automatiquement l'annulation de la demande de participation au mouvement interdépartemental organisé pour les personnels du premier degré.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modalités relatives au traitement de la demande de participation au mouvement intra-académique des professeurs des écoles psychologues scolaires non-intégrés dans le corps des PsyEn seront précisées dans les circulaires académiques, y compris pour les professeurs des écoles détenteurs du diplôme d'Etat de psychologie scolaire (Deps). Ces derniers pourront obtenir un poste de PsyEn, dans le cadre du mouvement intra-académique des PsyEn, sous réserve qu'ils demandent, soit un détachement, soit une intégration dans le corps des PsyEn.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Les personnels de catégorie A détachés dans le corps de professeurs des écoles ne sont pas autorisés à participer aux opérations du mouvement interdépartemental.</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II.2.3 Cumul d'une demande de détachement (France, étranger, Com) ou d'affectation dans une collectivité d'outre-mer et d'une demande de changement de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agents candidats à un premier détachement</w:t>
      </w:r>
      <w:r w:rsidRPr="0084251C">
        <w:rPr>
          <w:rFonts w:ascii="Arial" w:eastAsia="Times New Roman" w:hAnsi="Arial" w:cs="Arial"/>
          <w:color w:val="000000"/>
          <w:sz w:val="18"/>
          <w:szCs w:val="18"/>
          <w:lang w:eastAsia="fr-FR"/>
        </w:rPr>
        <w:t> : les enseignants du premier degré peuvent, simultanément, solliciter un changement de département et présenter une demande de détachement, en qualité de fonctionnaire de catégorie A ou auprès d'un opérateur (ex : AEFE, secteurs associatifs, etc.). Ils peuvent également solliciter une affectation dans une collectivité d'outre-mer pour la même année.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cas d'obtention de la mutation, le bénéfice du changement de département reste acquis.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lastRenderedPageBreak/>
        <w:t>Le département d'accueil est dès lors compétent pour apprécier l'opportunité, compte-tenu des nécessités de service, d'émettre un avis favorable ou non à la demande de détachement.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Cependant, ces dispositions ne valent pas pour les affectations en Nouvelle-Calédonie et à Wallis-et-Futuna prononcées pour la rentrée de février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agents candidats déjà en situation de détachement </w:t>
      </w:r>
      <w:r w:rsidRPr="0084251C">
        <w:rPr>
          <w:rFonts w:ascii="Arial" w:eastAsia="Times New Roman" w:hAnsi="Arial" w:cs="Arial"/>
          <w:color w:val="000000"/>
          <w:sz w:val="18"/>
          <w:szCs w:val="18"/>
          <w:lang w:eastAsia="fr-FR"/>
        </w:rPr>
        <w:t>: dans l'hypothèse d'une mutation, il est mis fin au détachement en cours avant le terme fixé par l'arrêté le prononçant. Les personnels sont alors obligatoirement réintégrés dans leur corps d'origine, à compter du 1er septembre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 agents candidats affectés en Andorre ou en écoles européennes</w:t>
      </w:r>
      <w:r w:rsidRPr="0084251C">
        <w:rPr>
          <w:rFonts w:ascii="Arial" w:eastAsia="Times New Roman" w:hAnsi="Arial" w:cs="Arial"/>
          <w:color w:val="000000"/>
          <w:sz w:val="18"/>
          <w:szCs w:val="18"/>
          <w:lang w:eastAsia="fr-FR"/>
        </w:rPr>
        <w:t> : les enseignants qui participent aux opérations du mouvement interdépartemental doivent déposer leur demande dans leur département d'origine.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cas d'obtention de la mutation, le département d'accueil est dès lors compétent pour apprécier l'opportunité, compte-tenu des nécessités de service, d'émettre un avis favorable ou non à la demande de départ.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II.2.4 Demande de congé de formation professionnelle et demande de changement de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tout état de cause, </w:t>
      </w:r>
      <w:r w:rsidRPr="0084251C">
        <w:rPr>
          <w:rFonts w:ascii="Arial" w:eastAsia="Times New Roman" w:hAnsi="Arial" w:cs="Arial"/>
          <w:b/>
          <w:bCs/>
          <w:color w:val="000000"/>
          <w:sz w:val="18"/>
          <w:szCs w:val="18"/>
          <w:lang w:eastAsia="fr-FR"/>
        </w:rPr>
        <w:t>le bénéfice du changement de département conduit à la perte du congé de formation professionnelle attribué par le département d'origine.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II.3 Formulation des demandes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enseignants saisissent leur demande sur le système d'information et d'aide pour les mutations (Siam), accessible sur tout poste informatique via internet par l'application I-Prof (cf. annexe III).</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Ils peuvent demander jusqu'à six départements différents, classés par ordre préférentiel de 1 à 6.</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enseignants mutés à Mayotte pourront revenir dans leur département d'origine, c'est-à-dire le département dans lequel ils exerçaient en qualité de titulaire avant d'arriver à Mayotte dès lors qu'ils en feront la demande.</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II.3.1 Typologie des demandes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de changement de département formulées au titre des priorités légales sont définies par l'article 60 de la loi du 11 janvier 1984 modifiée. Des priorités sont ainsi accordées aux fonctionnaires séparés de leur conjoint pour des raisons professionnelles, aux fonctionnaires handicapés et aux fonctionnaires qui exercent leurs fonctions dans un quartier urbain où se posent des problèmes sociaux et de sécurité particulièrement difficiles, aux fonctionnaires justifiant du centre de leurs intérêts matériels et moraux dans un des départements ou collectivités d'outre-mer.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autres demandes sont formulées en fonction de la situation professionnelle, tenant compte de la classification en éducation prioritaire de l'école ou de l'établissement d'exercice, et/ou de la situation personnelle de chaque enseignant du 1er degré.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toute la mesure compatible avec le bon fonctionnement du service, les affectations prononcées doivent tenir compte des demandes formulées par les intéressés et de leur situation de famille.</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II.3.1.1 Les priorités légales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II.3.1.1.1 Demandes formulées au titre du rapprochement de conjoints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y a rapprochement de conjoints lorsque l'enseignant souhaite se rapprocher de la résidence professionnelle de son conjoint qui exerce dans un autre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résidence professionnelle du conjoint s'entend soit du siège de l'entreprise du conjoint, soit de l'une de ses succursales, tous lieux où il exerce effectivement ses fonctions. 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revanche, l'enseignant dont le conjoint s'est installé dans un autre département à l'occasion d'une admission à la retraite ne peut se prévaloir de la priorité relative à un rapprochement de conjoints.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Ainsi, sont considérés comme conjoints les personnes mariées, les partenaires liés par un pacte civil de solidarité (Pacs) et les personnes non mariées ayant un ou des enfants reconnus par les deux parents.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rapprochement de conjoints prend en compte trois éléments en fonction de la situation du demandeur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situation de rapprochement de conjoints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L'(les) enfant(s) à charge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L'(les) année(s) de séparation professionnelle.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situations familiales ou civiles ouvrant droit au rapprochement de conjoints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celles des agents mariés ou dont le mariage est intervenu au plus tard le 1er septembre 2017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celles des agents liés par un pacte civil de solidarité (Pacs), établi au plus tard le 1er septembre 2017.</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demande de rapprochement de conjoints sera prise en compte, si le Pacs a été établi avant le 1er septembre 2017. Les agents concernés produiront à l'appui de leur demande un justificatif administratif établissant l'engagement dans les liens d'un Pacs et l'extrait d'acte de naissance portant l'identité du partenaire et le lieu d'enregistrement du Pacs.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celles des agents ayant un enfant à charge âgé de moins de 20 ans, né et reconnu par les deux parents au plus tard le 1er janvier 2018 ou ayant reconnu par anticipation au plus tard le 1er janvier 2018, un enfant à naître. Les enfants adoptés ouvrent les mêmes droits.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de rapprochement de conjoints pour raisons professionnelles sont recevables sur la base de situations à caractère familial ou/et civil établies au plus tard au 1er septembre 2017 sous réserve de fournir les pièces justificatives avant le 1er février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situation professionnelle liée au rapprochement de conjoints est, quant à elle, appréciée jusqu'au 31 août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participants ayant à charge un ou des enfants de moins de 20 ans au 1er septembre 2018 et exerçant l'autorité parentale conjointe (garde alternée, garde partagée, droits de visite) peuvent prétendre aux bonifications liées à la demande au titre du rapprochement de conjoints.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situations ouvrant droit à la prise en compte des enfants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20 ans au 1er septembre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L'enfant à naître est considéré comme enfant à charge.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situations ouvrant droit aux années de séparation professionnelle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lastRenderedPageBreak/>
        <w:t>Pour chaque année de séparation demandée, le décompte s'effectue à la date à laquelle survient l'événement à caractère familial et/ou civil du candidat (date du mariage, date du Pacs, etc.).</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lorsque l'agent est en activité, la situation de séparation doit être justifiée et être au moins égale à six mois de séparation effective par année scolaire considérée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lorsque l'agent est en congé parental ou en disponibilité pour suivre le conjoint, la période de congé comme de disponibilité doit couvrir l'intégralité de l'année scolaire étudiée.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périodes de congé parental ainsi que les périodes de disponibilité pour suivre le conjoint seront comptabilisées pour moitié de leur durée dans le calcul des années de séparation, selon les modalités précisées dans l'annexe I.</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Pour le décompte des années de séparation, ne sont pas considérées comme des périodes de séparation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périodes de disponibilité pour un motif autre que pour suivre le conjoint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congés de longue durée, les congés de longue maladie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périodes de non activité pour raisons d'études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périodes pendant lesquelles le conjoint est inscrit comme demandeur d'emploi (sauf s'il justifie d'une activité professionnelle d'au moins six mois pendant l'année scolaire considérée) ou effectue son service national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 congé de formation professionnelle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mise à disposition, le détachement.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Ces situations sont suspensives mais non interruptives, du décompte des années de séparation.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II.3.1.1.2 Demandes formulées au titre du handicap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L'article 2 de la loi du 11 février 2005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Seuls peuvent prétendre à une priorité de mutation au titre du handicap </w:t>
      </w:r>
      <w:r w:rsidRPr="0084251C">
        <w:rPr>
          <w:rFonts w:ascii="Arial" w:eastAsia="Times New Roman" w:hAnsi="Arial" w:cs="Arial"/>
          <w:b/>
          <w:bCs/>
          <w:color w:val="000000"/>
          <w:sz w:val="18"/>
          <w:szCs w:val="18"/>
          <w:lang w:eastAsia="fr-FR"/>
        </w:rPr>
        <w:t>les bénéficiaires de l'obligation d'emploi</w:t>
      </w:r>
      <w:r w:rsidRPr="0084251C">
        <w:rPr>
          <w:rFonts w:ascii="Arial" w:eastAsia="Times New Roman" w:hAnsi="Arial" w:cs="Arial"/>
          <w:color w:val="000000"/>
          <w:sz w:val="18"/>
          <w:szCs w:val="18"/>
          <w:lang w:eastAsia="fr-FR"/>
        </w:rPr>
        <w:t> prévue par la loi du 11 février 2005 précitée et qui concerne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travailleurs reconnus handicapés par la Commission des droits et de l'autonomie (RQTH)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titulaires d'une pension d'invalidité, à condition que l'invalidité réduise au moins des deux tiers la capacité de travail ou de gain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anciens militaires et assimilés titulaires d'une pension d'invalidité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titulaires de la carte d'invalidité délivrée par la Commission des droits et de l'autonomie, à toute personne dont le taux d'incapacité permanente est au moins de 80 % ou qui a été classée en 3e catégorie de la pension d'invalidité de la sécurité sociale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titulaires d'une allocation ou d'une rente d'invalidité pour les sapeurs-pompiers volontaires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titulaires de l'allocation aux adultes handicapés.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procédure concerne les personnels titulaires bénéficiaires de l'obligation d'emploi, leur conjoint bénéficiaire de l'obligation d'emploi, ainsi que la situation d'un enfant reconnu handicapé ou malade.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S'ils sont détachés ou affectés en collectivité d'outre-mer, le dossier doit être déposé auprès du médecin de prévention de leur département d'origine.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inspectrices et inspecteurs d'académie-directrices et directeurs académiques des services de l'éducation nationale, après avoir pris connaissance de l'avis du médecin de prévention attribuent, le cas échéant, la bonification handicap (800 points) après avoir constitué les groupes de travail, émanations des instances paritaires départementales et recueilli formellement l'avis de la commission administrative paritaire départementale (CAPD).</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L'attribution de la bonification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II.3.1.1.3 L'éducation prioritaire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bonifications mises en place dans ce cadre ont pour objectif de favoriser la stabilité des équipes éducatives.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enseignants doivent justifier d'une durée minimale de cinq années de services continus au 31 août 2018 dans ces écoles ou établissements pour prétendre au bénéfice d'une bonification. Dès lors qu'il y a continuité de services dans des écoles ou établissements ouvrant droit à la bonification, les durées de services acquises, le cas échéant dans des écoles ou établissements différents, se totalisent entre elles.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Pour apprécier cette durée de cinq ans, sont pris en compte les services accomplis depuis la date de titularisation en position d'activité. Les périodes de formation sont également prises en compte et les services à temps partiels sont assimilés à des services à temps plein.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En revanche, le décompte des services est interrompu par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 congé de longue durée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disponibilité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 détachement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 position hors cadres.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Une même école peut bénéficier de deux labels (politique de la ville et Rep ou Rep+). Dans ce cas, la règle la plus favorable s'applique.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politique de l'éducation prioritaire distingue trois niveaux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lastRenderedPageBreak/>
        <w:t>1. Les fonctions exercées dans un quartier urbain où se posent des problèmes sociaux et de sécurité particulièrement difficiles (politique de la ville)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ce premier dispositif, les enseignants en activité et affectés au 1er septembre 2017 dans une école ou un établissement relevant d'un quartier urbain où se posent des problèmes sociaux et de sécurité particulièrement difficiles, peuvent prétendre, dans les conditions de services rappelées ci-dessus, au bénéfice d'une bonification.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liste de ces écoles et établissements est fixée par arrêté du 16 janvier 2001 publié au B.O.E.N. n° 10 du 8 mars 2001</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2. Les fonctions exercées dans les écoles et établissements participant au programme « Réseaux d'éducation prioritaire » - Rep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dispositif Rep mis en place à compter de la rentrée scolaire 2015 regroupe les écoles qui rencontrent d'importantes difficultés sociales et leur permet de bénéficier de moyens renforcés.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liste des établissements est fixée par arrêté ministériel publié au B.O.E.N. La liste des écoles est fixée par arrêté académique.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ce deuxième dispositif, les enseignants en activité et affectés au 1er septembre 2017 dans une école ou un établissement Rep depuis cinq ans au 31 août 2018, peuvent prétendre, dans les conditions de services rappelées ci-dessus, au bénéfice d'une bonification.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3. Les fonctions exercées dans les écoles et établissements participant au programme « Réseaux d'éducation prioritaire renforcé » - Rep+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dispositif Rep+ mis en place à compter de la rentrée scolaire 2014 regroupe les écoles et établissements scolaires qui rencontrent les difficultés sociales les plus importantes et leur permet de bénéficier de moyens renforcés.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L'arrêté du 24 août 2014 publié au B.O.E.N. n° 31 du 25 août 2014 relatif à la liste des écoles et établissements scolaires inscrits dans le programme Rep+ à la rentrée scolaire 2014 est abrogé ; la liste de ces écoles et établissements scolaires est fixée par arrêté ministeriel publié au B.O.E.N.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ce troisième dispositif, les enseignants en activité et affectés au 1er septembre 2017 dans une école ou un établissement Rep+ depuis cinq ans au 31 août 2018, peuvent prétendre, dans les conditions de services rappelées ci-dessus, au bénéfice d'une bonification.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II.3.1.1.4 Demandes formulées au titre du centre des intérêts matériels et moraux dans un des départements ou collectivités d'outre-mer (Cimm)</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Au même titre que les autres priorités de mutation, le centre des intérêts matériels et moraux (Cimm) dans un des départements ou collectivités d'outre-mer a été érigé en priorité légale dans le traitement des demandes de mutation formulées par les fonctionnaires qui justifient de leur Cimm dans un des départements ou collectivités d'outre-mer.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II.3.1.2 Demandes formulées au titre de la situation professionnelle et/ou personnelle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Tous les participants au mouvement bénéficient de la prise en compte de leur situation professionnelle : échelon, ancienneté de fonction dans le département au-delà de trois ans.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situations personnelles suivantes sont également prises en compte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II.3.1.2.1 Demandes formulées au titre des vœux liés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Sont considérés comme relevant de la procédure de vœux liés, les personnels enseignants du 1er degré titulaires dont l'affectation souhaitée est subordonnée à la mutation conjointe dans le même département d'un autre agent enseignant du 1er degré titulaire.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ce cas,</w:t>
      </w:r>
      <w:r w:rsidRPr="0084251C">
        <w:rPr>
          <w:rFonts w:ascii="Arial" w:eastAsia="Times New Roman" w:hAnsi="Arial" w:cs="Arial"/>
          <w:b/>
          <w:bCs/>
          <w:color w:val="000000"/>
          <w:sz w:val="18"/>
          <w:szCs w:val="18"/>
          <w:lang w:eastAsia="fr-FR"/>
        </w:rPr>
        <w:t> les mêmes vœux doivent être formulés dans le même ordre préférentiel</w:t>
      </w:r>
      <w:r w:rsidRPr="0084251C">
        <w:rPr>
          <w:rFonts w:ascii="Arial" w:eastAsia="Times New Roman" w:hAnsi="Arial" w:cs="Arial"/>
          <w:color w:val="000000"/>
          <w:sz w:val="18"/>
          <w:szCs w:val="18"/>
          <w:lang w:eastAsia="fr-FR"/>
        </w:rPr>
        <w:t> et les demandes sont traitées de manière indissociable sur la base du barème moyen des deux enseignants. Les candidats tous deux mutés à Mayotte ne peuvent formuler de demande au titre des vœux liés que si le même vœu impératif est saisi.</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 candidat affecté à Mayotte ne peut pas lier ses vœux avec un candidat originaire d'un autre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II.3.1.2.2 Demandes formulées au titre de l'autorité parentale conjointe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formulées à ce titre tendent à faciliter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l'alternance de résidence de l'enfant au domicile de chacun de ses parents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l'exercice des droits de visite et d'hébergement de l'enseignant dont la résidence de l'enfant n'est pas fixée à son domicile.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situations prises en compte doivent être établies par une décision de justice pour les enfants de moins de 20 ans au 1er septembre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formulées à ce titre tendent à faciliter le regroupement de la cellule familiale autour de l'enfant. Sont concernées les personnes ayant à charge un ou des enfants de moins de 20 ans au 1er septembre 2018 et exerçant l'autorité parentale conjointe (garde alternée, garde partagée, droits de visite, etc.)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personnels remplissant ces conditions bénéficient de toutes les bonifications liées à la demande de rapprochement de conjoints.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i/>
          <w:iCs/>
          <w:color w:val="000000"/>
          <w:sz w:val="18"/>
          <w:szCs w:val="18"/>
          <w:lang w:eastAsia="fr-FR"/>
        </w:rPr>
        <w:t>II.3.1.2.3 Demandes formulées au titre de la situation de parent isolé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personnes exerçant seules l'autorité parentale (veuves, célibataires, etc.), ayant à charge un ou des enfants de moins de 18 ans au 1er septembre 2018 bénéficient d'une bonification forfaitaire sous réserve que la demande soit motivée par l'amélioration des conditions de vie de l'enfant (facilité de garde quelle qu'en soit la nature, proximité de la famille, etc.).</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II.3.2 Modification et annulation d'une demande de changement de département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le cas où les candidats souhaitent modifier leur demande afin de tenir compte d'un enfant né ou à naître, d'une mutation imprévisible du conjoint, du partenaire du Pacs ou du « concubin » (au sens du paragraphe II.3.1.1.1), ou s'ils souhaitent annuler leur demande de participation au mouvement, ils peuvent télécharger le formulaire adéquat sur le site </w:t>
      </w:r>
      <w:hyperlink r:id="rId14" w:tgtFrame="_blank" w:tooltip="Site education.gouv" w:history="1">
        <w:r w:rsidRPr="0084251C">
          <w:rPr>
            <w:rFonts w:ascii="Arial" w:eastAsia="Times New Roman" w:hAnsi="Arial" w:cs="Arial"/>
            <w:color w:val="18417F"/>
            <w:sz w:val="18"/>
            <w:szCs w:val="18"/>
            <w:u w:val="single"/>
            <w:lang w:eastAsia="fr-FR"/>
          </w:rPr>
          <w:t>www.education.gouv.fr</w:t>
        </w:r>
      </w:hyperlink>
      <w:r w:rsidRPr="0084251C">
        <w:rPr>
          <w:rFonts w:ascii="Arial" w:eastAsia="Times New Roman" w:hAnsi="Arial" w:cs="Arial"/>
          <w:color w:val="000000"/>
          <w:sz w:val="18"/>
          <w:szCs w:val="18"/>
          <w:lang w:eastAsia="fr-FR"/>
        </w:rPr>
        <w:t>, rubrique « concours, emplois, carrières - les personnels enseignants, d'éducation et d'orientation - les promotions, mutations et affectations - Siam : mutations des personnels du premier degré » qu'ils transmettront à leur département de rattachement avant la date du 1er février 2018.</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II.3.3 Cas particuliers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xml:space="preserve">Les participants au mouvement interdépartemental dont la titularisation a été prononcée tardivement à effet du 1er septembre 2017, ceux dont la mutation du conjoint, du partenaire du Pacs ou du « concubin » (au sens du paragraphe II.3.1.1.1) est connue après la clôture de la période de saisie de vœux sur Siam ainsi que les enseignants affectés à Saint-Pierre-et-Miquelon doivent </w:t>
      </w:r>
      <w:r w:rsidRPr="0084251C">
        <w:rPr>
          <w:rFonts w:ascii="Arial" w:eastAsia="Times New Roman" w:hAnsi="Arial" w:cs="Arial"/>
          <w:color w:val="000000"/>
          <w:sz w:val="18"/>
          <w:szCs w:val="18"/>
          <w:lang w:eastAsia="fr-FR"/>
        </w:rPr>
        <w:lastRenderedPageBreak/>
        <w:t>télécharger le formulaire de participation au mouvement sur le site </w:t>
      </w:r>
      <w:hyperlink r:id="rId15" w:tgtFrame="_blank" w:tooltip="Site education.gouv" w:history="1">
        <w:r w:rsidRPr="0084251C">
          <w:rPr>
            <w:rFonts w:ascii="Arial" w:eastAsia="Times New Roman" w:hAnsi="Arial" w:cs="Arial"/>
            <w:color w:val="18417F"/>
            <w:sz w:val="18"/>
            <w:szCs w:val="18"/>
            <w:u w:val="single"/>
            <w:lang w:eastAsia="fr-FR"/>
          </w:rPr>
          <w:t>www.education.gouv.fr</w:t>
        </w:r>
      </w:hyperlink>
      <w:r w:rsidRPr="0084251C">
        <w:rPr>
          <w:rFonts w:ascii="Arial" w:eastAsia="Times New Roman" w:hAnsi="Arial" w:cs="Arial"/>
          <w:color w:val="000000"/>
          <w:sz w:val="18"/>
          <w:szCs w:val="18"/>
          <w:lang w:eastAsia="fr-FR"/>
        </w:rPr>
        <w:t> (rubrique mentionnée au paragraphe II.3.2).</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demande de changement de département devra être envoyée aux services de la direction des services départementaux de l'éducation nationale de rattachement du candidat qui saisiront informatiquement ces dossiers jusqu'au 31 janvier 2018.</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18 décembre 2017 au plus tard.</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Il est rappelé qu'aucune demande ne doit être transmise à l'administration centrale.</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II.3.4 Transmission des confirmations de demande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demandes de mutation saisies dans Siam-I-Prof font l'objet d'un accusé de réception dans la boîte I-Prof des candidats. </w:t>
      </w:r>
      <w:r w:rsidRPr="0084251C">
        <w:rPr>
          <w:rFonts w:ascii="Arial" w:eastAsia="Times New Roman" w:hAnsi="Arial" w:cs="Arial"/>
          <w:b/>
          <w:bCs/>
          <w:color w:val="000000"/>
          <w:sz w:val="18"/>
          <w:szCs w:val="18"/>
          <w:lang w:eastAsia="fr-FR"/>
        </w:rPr>
        <w:t>Cette confirmation de demande de changement de département accompagnée des pièces justificatives doit être signée par l'intéressé et transmise à l'IA-Dasen pour information. L'absence de la confirmation de demande dans les délais fixés par les directions des services départementaux de l'éducation nationale annule la participation au mouvement du candidat.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II.3.5 Contrôle, consultation et communication des barèmes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calcul et la vérification de l'ensemble des éléments du barème relèvent de la compétence des IA-Dasen.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appartient à chaque IA-Dasen d'arrêter définitivement l'ensemble des barèmes après avoir constitué les groupes de travail, émanations des instances paritaires départementales et recueilli formellement l'avis de la CAPD.</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barème validé sera communiqué  au candidat avant d'être transmis à l'administration centrale.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services départementaux assureront leur rôle de conseil et d'information auprès des enseignants qui le souhaiteraient pendant cette phase de calcul des barèmes.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Dès lors que ces fichiers sont transmis à l'administration centrale, ils ne sont plus susceptibles d'appel.</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II.3.6 Transferts des données à l'administration centrale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fichiers de candidatures seront transférés par les CDTI aux services centraux au plus tard le 8 février 2018.</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II.3.7 Communication des résultats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projet de mutations interdépartementales fera l'objet, par ailleurs, d'une communication individualisée à l'ensemble des participants dans les délais les plus courts par le ministère.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est rappelé que l'affichage des résultats des changements de départements n'a qu'une valeur indicative. Il ne se substitue en aucun cas aux arrêtés d'exeat et d'ineat pris par les services départementaux, ces documents ayant seuls le caractère d'acte administratif.</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II.4 Cas d'annulation d'une mutation obtenue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motifs suivants peuvent notamment être invoqués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décès du conjoint ou d'un enfant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perte d'emploi du conjoint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mutation du conjoint dans le cadre d'un autre mouvement des personnels du ministère de l'éducation nationale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mutation imprévisible et imposée du conjoint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situation médicale aggravée.</w:t>
      </w:r>
    </w:p>
    <w:p w:rsidR="0084251C" w:rsidRPr="0084251C" w:rsidRDefault="0084251C" w:rsidP="0084251C">
      <w:pPr>
        <w:shd w:val="clear" w:color="auto" w:fill="FFFFFF"/>
        <w:spacing w:before="432" w:after="120" w:line="240" w:lineRule="auto"/>
        <w:rPr>
          <w:rFonts w:ascii="Arial" w:eastAsia="Times New Roman" w:hAnsi="Arial" w:cs="Arial"/>
          <w:b/>
          <w:bCs/>
          <w:color w:val="16808D"/>
          <w:sz w:val="20"/>
          <w:szCs w:val="20"/>
          <w:lang w:eastAsia="fr-FR"/>
        </w:rPr>
      </w:pPr>
      <w:r w:rsidRPr="0084251C">
        <w:rPr>
          <w:rFonts w:ascii="Arial" w:eastAsia="Times New Roman" w:hAnsi="Arial" w:cs="Arial"/>
          <w:b/>
          <w:bCs/>
          <w:color w:val="16808D"/>
          <w:sz w:val="20"/>
          <w:szCs w:val="20"/>
          <w:lang w:eastAsia="fr-FR"/>
        </w:rPr>
        <w:t>III - Mouvements départementaux</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III. 1 Principes généraux</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III.1.1 Définition des règles générales des mouvements départementaux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règles du mouvement départemental feront l'objet d'une circulaire qui s'appuiera sur les orientations nationales figurant dans la première partie de cette note de service, notamment sur le respect des priorités légales de mutation mentionnées dans l'article 60 de la loi n° 84-16 du 11 janvier 1984 modifiée ainsi que sur les orientations académiques.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À cette étape de la préparation du mouvement, une concertation sera ouverte avec les représentants des personnels.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vue des travaux de la commission administrative paritaire départementale (</w:t>
      </w:r>
      <w:r w:rsidRPr="0084251C">
        <w:rPr>
          <w:rFonts w:ascii="Arial" w:eastAsia="Times New Roman" w:hAnsi="Arial" w:cs="Arial"/>
          <w:b/>
          <w:bCs/>
          <w:color w:val="000000"/>
          <w:sz w:val="18"/>
          <w:szCs w:val="18"/>
          <w:lang w:eastAsia="fr-FR"/>
        </w:rPr>
        <w:t>CAPD</w:t>
      </w:r>
      <w:r w:rsidRPr="0084251C">
        <w:rPr>
          <w:rFonts w:ascii="Arial" w:eastAsia="Times New Roman" w:hAnsi="Arial" w:cs="Arial"/>
          <w:color w:val="000000"/>
          <w:sz w:val="18"/>
          <w:szCs w:val="18"/>
          <w:lang w:eastAsia="fr-FR"/>
        </w:rPr>
        <w:t>), des groupes de travail préparatoires précédant « l'établissement des tableaux périodiques de mutation » pourront être réunis. Ces groupes de travail, émanations des instances paritaires départementales, pourront être consultés sur les questions suivantes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vérifications des vœux et barèmes des candidats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l'attribution de bonifications prioritaires liées aux situations des personnels relevant du handicap.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En outre, les mesures d'ajustement rendues nécessaires postérieurement aux affectations prononcées à titre définitif pourront être présentées lors d'un groupe de travail et en tout état de cause seront validées en commission administrative paritaire départementale (CAPD).</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III.1.2 Information et conseil des enseignants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 dispositif d'aide et de conseil comparable à celui que le ministère continue de mettre en place pour la phase interdépartementale sera mis en place afin de faciliter la démarche des agents dans le processus de mobilité.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Pour mieux accompagner les enseignants dans cette phase clé de leur parcours professionnel, ils seront accueillis et conseillés au sein des services départementaux dans le cadre de « cellules mouvement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candidats à une mutation recevront ainsi une aide personnalisée pendant la période de conception de leur projet de mobilité et la communication des résultats de leur demande de mutation, dans les délais les plus courts.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Toutes les informations utiles au bon déroulement de leur démarche seront portées sur le site départemental.</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III.2 Principes d'élaboration des règles de classement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III.2.1 Un barème indicatif</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Aux dispositions légales de priorité de traitement, s'ajoutent d'autres priorités règlementaires liées à la mesure de carte scolaire ou liées aux réintégrations après détachement ou congé parental (réintégration si possible dans l'ancien poste, dans les conditions du décret n° 85-986 du 16 septembre 1985 modifié relatif au régime particulier de certaines positions des fonctionnaires de l'État, à la mise à disposition, à l'intégration et à la cessation définitive de fonctions) ou congé de longue durée (réintégration dans les conditions du décret n° 86-442 du 14 mars 1986 modifié relatif notamment à la désignation des médecins agréés).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lastRenderedPageBreak/>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priorités légales et règlementaires seront hiérarchisées dans le cas où il y aurait plusieurs situations prioritaires en concurrence pour un même poste.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Outre ces critères de priorité, le barème prend également en compte les éléments liés à la situation professionnelle des intéressés : ancienneté générale de service, ancienneté dans le poste. Il peut également prendre en compte la stabilité dans le poste occupé notamment dans les postes les plus exposés comme par exemple l'exercice de certaines fonctions ou l'enseignement auprès d'un public particulier (postes nécessitant une spécialité, exercice dans une école relevant de l'éducation prioritaire ou de la politique de la ville, expériences internationales).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Après consultation des organisations professionnelles représentées dans les instances paritaires, seront arrêtés définitivement les éléments du barème permettant un premier classement des candidatures.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convient cependant, de veiller à ne pas multiplier les éléments de barème afin que ce dernier demeure lisible pour l'ensemble des personnels enseignants et qu'apparaissent clairement les choix de l'IA-Dasen en matière d'affectation des personnels.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grande majorité des postes d'enseignants du premier degré ne sont pas profilés et la sélection des candidats s'effectue en fonction d'un traitement informatisé et de barèmes qui permettent de classer les candidats.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III.2.2 Des affectations spécifiques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affectations sont prononcées dans le cadre du dialogue social conduit au sein de chaque département, et dans le respect des critères fixés par la loi et rappelés dans les notes de service départementales.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Cependant, afin d'améliorer l'adéquation poste/enseignant et la qualité de l'enseignement prodigué aux élèves, il peut être fait appel, dans certains cas, à des procédures de sélection des candidats spécifiques.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pourra alors être procédé à des affectations hors barème en raison des spécificités particulières attachées à certains postes ou relevant de contextes locaux particuliers. Il vous appartient d'identifier ces postes et de les proposer en affectation spécifique, selon les procédures décrites ci-après.</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III.2.2.1 Les postes à exigence particulière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Certains postes nécessitent la vérification préalable auprès du candidat de la détention de titres ou de diplômes ou de la possession d'une compétence ou d'une expérience particulière.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Plusieurs catégories peuvent être distinguées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postes justifiant d'un pré-requis (titres, diplômes ou liste d'aptitude) : les postes de direction d'école, de conseillers pédagogiques et de maitres formateurs titulaires du CAFIPEMF, d'enseignement spécialisé où les personnels doivent justifier du CAPA-SH ou d'un diplôme antérieur similaire, de référents handicap ou d'enseignants mis à la disposition des MDPH, ou nécessitant une langue régionale, etc.</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postes privilégiant une certification complémentaire de type français langue seconde (FLS), DNL (diplôme national des langues) anglais, etc.</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postes nécessitant une compétence particulière dans un domaine comme l'informatique (par exemple les référents TICE/TUIC), etc.</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recrutement, pour ces postes à exigence particulière, nécessite une vérification préalable de la compétence détenue ; le départage des candidats retenus se faisant au barème.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Dans le souci de constituer un vivier de personnels et d'alléger la procédure, bénéficiant tant aux services qu'aux personnels, il est préconisé, pour certaines fonctions, d'établir des listes de candidats pour une durée de 3 à 5 ans.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Après avoir affecté les enseignants disposant des titres requis, il pourra être procédé à un appel à candidature d'enseignants justifiant d'une expérience professionnelle avérée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L'affectation sur certains de ces postes ne sera prononcée qu'après consultation d'une commission d'entretien, si nécessaire. Les affectations seront validées après consultation de la commission administrative paritaire départementale (CAPD).</w:t>
      </w:r>
    </w:p>
    <w:p w:rsidR="0084251C" w:rsidRPr="0084251C" w:rsidRDefault="0084251C" w:rsidP="0084251C">
      <w:pPr>
        <w:shd w:val="clear" w:color="auto" w:fill="FFFFFF"/>
        <w:spacing w:after="0" w:line="240" w:lineRule="auto"/>
        <w:rPr>
          <w:rFonts w:ascii="Arial" w:eastAsia="Times New Roman" w:hAnsi="Arial" w:cs="Arial"/>
          <w:b/>
          <w:bCs/>
          <w:color w:val="000000"/>
          <w:sz w:val="18"/>
          <w:szCs w:val="18"/>
          <w:lang w:eastAsia="fr-FR"/>
        </w:rPr>
      </w:pPr>
      <w:r w:rsidRPr="0084251C">
        <w:rPr>
          <w:rFonts w:ascii="Arial" w:eastAsia="Times New Roman" w:hAnsi="Arial" w:cs="Arial"/>
          <w:b/>
          <w:bCs/>
          <w:color w:val="000000"/>
          <w:sz w:val="18"/>
          <w:szCs w:val="18"/>
          <w:lang w:eastAsia="fr-FR"/>
        </w:rPr>
        <w:t>III.2.2.2 Les postes à profil</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s'agit d'une modalité de recrutement pour laquelle l'adéquation poste/profil doit être la plus étroite, dans l'intérêt du service. Dans ces situations limitées, la sélection des candidats s'effectue hors barème.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C'est ainsi que, pour tenir compte des décisions prises à l'issue des « groupes de travail (GT) métiers et parcours professionnels » relèveront d'affectation sur postes spécifiques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conseillers techniques auprès de l'IA-Dasen,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délégués Usep (union sportive des écoles primaires),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coordonnateurs Rep/Rep+.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est recouru autant que possible aux postes à profil pour le recrutement des personnels enseignants des écoles isolées en zones rurales ou de montagne (en particulier les classes uniques).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Un appel à candidatures sera privilégié et les personnels qui se porteront candidats accompagneront leur demande d'un CV et d'une lettre de motivation sur laquelle l'avis de l'IEN sera porté. Une commission d'entretien pourra être constituée afin d'éclairer le choix de l'IA-Dasen.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candidats devront être informés de la suite réservée à leur demande en particulier pour ceux d'entre eux ayant reçu un avis défavorable.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Certains postes relevant de façon générique de la catégorie « poste à exigence particulière » peuvent relever exceptionnellement de la catégorie « poste à profil », lorsqu'un projet spécifique nécessitant une adéquation forte entre le poste et le profil le justifie (ex : des directions d'écoles les plus complexes situées en Rep+).</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L'affectation sur ces postes ne sera prononcée qu'après consultation de la commission administrative paritaire départementale.</w:t>
      </w:r>
    </w:p>
    <w:p w:rsidR="0084251C" w:rsidRPr="0084251C" w:rsidRDefault="0084251C" w:rsidP="0084251C">
      <w:pPr>
        <w:shd w:val="clear" w:color="auto" w:fill="FFFFFF"/>
        <w:spacing w:after="0" w:line="240" w:lineRule="auto"/>
        <w:rPr>
          <w:rFonts w:ascii="Arial" w:eastAsia="Times New Roman" w:hAnsi="Arial" w:cs="Arial"/>
          <w:color w:val="16808D"/>
          <w:sz w:val="20"/>
          <w:szCs w:val="20"/>
          <w:lang w:eastAsia="fr-FR"/>
        </w:rPr>
      </w:pPr>
      <w:r w:rsidRPr="0084251C">
        <w:rPr>
          <w:rFonts w:ascii="Arial" w:eastAsia="Times New Roman" w:hAnsi="Arial" w:cs="Arial"/>
          <w:color w:val="16808D"/>
          <w:sz w:val="20"/>
          <w:szCs w:val="20"/>
          <w:lang w:eastAsia="fr-FR"/>
        </w:rPr>
        <w:t>III.3 Organisation du mouvement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III.3.1 Un calendrier resserré et une harmonisation des pratiques départementales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Si la concertation relative à la note de service du mouvement peut chronologiquement être menée en amont du comité technique spécial départemental portant sur les mesures de carte scolaire, en revanche, les opérations elles-mêmes du mouvement doivent débuter dès la communication des résultats du mouvement interdépartemental, par la saisie des vœux, à une période permettant aux entrants issus de la phase interdépartementale de participer au mouvement sur postes définitifs, à égalité de traitement avec les autres personnels.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Suite à la saisie des vœux par les personnels enseignants et leur validation par les services départementaux, une commission administrative paritaire départementale principale pourra se tenir fin mai, début juin selon l'importance du nombre de demandes à traiter dans le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lastRenderedPageBreak/>
        <w:t>Suivra une phase d'ajustement afin d'affecter des enseignants sur des regroupements de supports libérés par des décharges de service ou des rompus de temps partiel. L'ensemble des opérations doit se terminer dès la fin du mois de juin.</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De manière exceptionnelle, d'ultimes affectations seront faites, jusqu'à fin du mois d'août, pour couvrir des supports libérés pendant l'été.</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b/>
          <w:bCs/>
          <w:color w:val="000000"/>
          <w:sz w:val="18"/>
          <w:szCs w:val="18"/>
          <w:lang w:eastAsia="fr-FR"/>
        </w:rPr>
        <w:t>Il convient de rappeler, dans l'intérêt des élèves et des personnels et afin de ne pas désorganiser les classes et optimiser l'affectation des enseignants, que l'ensemble des opérations de mobilité doit être finalisé le plus en amont de la rentrée scolaire.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III.3.2 Publication des postes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Tout poste est susceptible d'être vacant du fait du mouvement des personnels. Une seule publication, après la prise en compte des mesures de carte scolaire, apparaît souhaitable.</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convient néanmoins de rappeler aux candidats que la liste des postes vacants publiée sur Siam est indicative et non exhaustive ; s'ajoutent, en effet, tous les postes qui se libèrent en cours de mouvement.</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III.3.3 Participants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 mouvement départemental est ouvert aux enseignants du premier degré qui désirent ou doivent obligatoirement participer au mouvement.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Il est ainsi demandé, afin d'éviter la multiplication des affectations à titre provisoire qui génèrent l'instabilité des équipes enseignantes, de faire participer le plus grand nombre d'enseignants dès la phase principale du mouvement.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C'est ainsi que doivent obligatoirement participer au mouvement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personnels dont le poste à titre définitif a fait l'objet d'une mesure de carte scolaire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nouveaux entrants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personnels titulaires affectés à titre provisoire durant l'année précédente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personnels qui reprennent leurs fonctions dans le département à la suite d'une réintégration après détachement, disponibilité, congé parental ou congé de longue durée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les fonctionnaires stagiaires nommés au 1er septembre 2017.</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À titre facultatif, participent au mouvement, les personnels titulaires d'un poste à titre définitif qui souhaitent changer d'affectation.</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III.3.4 Formulation des vœux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enseignants, au moment de l'ouverture des serveurs Siam, saisiront directement leurs vœux.</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enseignants du premier degré devant recevoir obligatoirement une affectation à la rentrée scolaire formuleront des vœux précis (école) et au moins un vœu géographique (secteur, commune, regroupement de communes, département).</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Jusqu'à 30 vœux peuvent être saisis au moment de l'ouverture du serveur.</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Aucune autre saisie de vœux ne devrait être organisée en vue de la phase d'ajustement dès lors que les enseignants qui doivent obligatoirement recevoir une affectation auront en phase principale, formulé au moins un vœu géographique indicatif.</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III.3.5 Les affectations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etc.).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Afin de favoriser l'affectation à titre définitif, certaines pratiques doivent être priviligiées :</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mieux</w:t>
      </w:r>
      <w:r w:rsidRPr="0084251C">
        <w:rPr>
          <w:rFonts w:ascii="Arial" w:eastAsia="Times New Roman" w:hAnsi="Arial" w:cs="Arial"/>
          <w:b/>
          <w:bCs/>
          <w:color w:val="000000"/>
          <w:sz w:val="18"/>
          <w:szCs w:val="18"/>
          <w:lang w:eastAsia="fr-FR"/>
        </w:rPr>
        <w:t> utiliser les rompus de temps partiels et les décharges de directeurs d'écoles</w:t>
      </w:r>
      <w:r w:rsidRPr="0084251C">
        <w:rPr>
          <w:rFonts w:ascii="Arial" w:eastAsia="Times New Roman" w:hAnsi="Arial" w:cs="Arial"/>
          <w:color w:val="000000"/>
          <w:sz w:val="18"/>
          <w:szCs w:val="18"/>
          <w:lang w:eastAsia="fr-FR"/>
        </w:rPr>
        <w:t>. Si individuellement les quotités peuvent varier d'une année sur l'autre, il est cependant possible de prévoir le volume global de temps partiel et de décharges de service des directeurs d'école. Il s'agit de proposer, dès le mouvement principal et à titre définitif, des postes de titulaires de secteurs dont le support a été créé par regroupement de rompus de temps partiels et de décharges de directeurs d'écoles.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éviter les organisations et procédures qui induisent de façon importante les affectations à titre provisoire. À titre d'exemple, </w:t>
      </w:r>
      <w:r w:rsidRPr="0084251C">
        <w:rPr>
          <w:rFonts w:ascii="Arial" w:eastAsia="Times New Roman" w:hAnsi="Arial" w:cs="Arial"/>
          <w:b/>
          <w:bCs/>
          <w:color w:val="000000"/>
          <w:sz w:val="18"/>
          <w:szCs w:val="18"/>
          <w:lang w:eastAsia="fr-FR"/>
        </w:rPr>
        <w:t>les postes liés au dispositif Plus de maîtres que de classes doivent être proposés à titre définitif.</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 reverser au mouvement principal, </w:t>
      </w:r>
      <w:r w:rsidRPr="0084251C">
        <w:rPr>
          <w:rFonts w:ascii="Arial" w:eastAsia="Times New Roman" w:hAnsi="Arial" w:cs="Arial"/>
          <w:b/>
          <w:bCs/>
          <w:color w:val="000000"/>
          <w:sz w:val="18"/>
          <w:szCs w:val="18"/>
          <w:lang w:eastAsia="fr-FR"/>
        </w:rPr>
        <w:t>les postes libérés par des candidats retenus sur des postes à profil.</w:t>
      </w:r>
    </w:p>
    <w:p w:rsidR="0084251C" w:rsidRPr="0084251C" w:rsidRDefault="0084251C" w:rsidP="0084251C">
      <w:pPr>
        <w:shd w:val="clear" w:color="auto" w:fill="FFFFFF"/>
        <w:spacing w:after="0" w:line="240" w:lineRule="auto"/>
        <w:rPr>
          <w:rFonts w:ascii="Arial" w:eastAsia="Times New Roman" w:hAnsi="Arial" w:cs="Arial"/>
          <w:color w:val="16808D"/>
          <w:sz w:val="18"/>
          <w:szCs w:val="18"/>
          <w:lang w:eastAsia="fr-FR"/>
        </w:rPr>
      </w:pPr>
      <w:r w:rsidRPr="0084251C">
        <w:rPr>
          <w:rFonts w:ascii="Arial" w:eastAsia="Times New Roman" w:hAnsi="Arial" w:cs="Arial"/>
          <w:color w:val="16808D"/>
          <w:sz w:val="18"/>
          <w:szCs w:val="18"/>
          <w:lang w:eastAsia="fr-FR"/>
        </w:rPr>
        <w:t>III.3.6 La communication des résultats</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Au fur et à mesure des résultats du mouvement, et après tenue de la commission administrative paritaire (CAPD), les décisions d'affectation sont annoncées aux intéressés par l'administration et publiées sur Siam.</w:t>
      </w: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Les personnels peuvent demander, par courrier ou par mail, que le résultat de leur demande de mutation ne fasse l'objet d'aucune publicité.</w:t>
      </w:r>
    </w:p>
    <w:p w:rsidR="0084251C" w:rsidRPr="0084251C" w:rsidRDefault="0084251C" w:rsidP="0084251C">
      <w:pPr>
        <w:spacing w:after="0" w:line="240" w:lineRule="auto"/>
        <w:rPr>
          <w:rFonts w:ascii="Times New Roman" w:eastAsia="Times New Roman" w:hAnsi="Times New Roman" w:cs="Times New Roman"/>
          <w:sz w:val="24"/>
          <w:szCs w:val="24"/>
          <w:lang w:eastAsia="fr-FR"/>
        </w:rPr>
      </w:pPr>
    </w:p>
    <w:p w:rsidR="0084251C" w:rsidRPr="0084251C" w:rsidRDefault="0084251C" w:rsidP="0084251C">
      <w:pPr>
        <w:shd w:val="clear" w:color="auto" w:fill="FFFFFF"/>
        <w:spacing w:after="0" w:line="240" w:lineRule="auto"/>
        <w:rPr>
          <w:rFonts w:ascii="Arial" w:eastAsia="Times New Roman" w:hAnsi="Arial" w:cs="Arial"/>
          <w:color w:val="000000"/>
          <w:sz w:val="18"/>
          <w:szCs w:val="18"/>
          <w:lang w:eastAsia="fr-FR"/>
        </w:rPr>
      </w:pPr>
      <w:r w:rsidRPr="0084251C">
        <w:rPr>
          <w:rFonts w:ascii="Arial" w:eastAsia="Times New Roman" w:hAnsi="Arial" w:cs="Arial"/>
          <w:color w:val="000000"/>
          <w:sz w:val="18"/>
          <w:szCs w:val="18"/>
          <w:lang w:eastAsia="fr-FR"/>
        </w:rPr>
        <w:t>Pour le ministre de l'éducation nationale et par délégation,</w:t>
      </w:r>
      <w:r w:rsidRPr="0084251C">
        <w:rPr>
          <w:rFonts w:ascii="Arial" w:eastAsia="Times New Roman" w:hAnsi="Arial" w:cs="Arial"/>
          <w:color w:val="000000"/>
          <w:sz w:val="18"/>
          <w:szCs w:val="18"/>
          <w:lang w:eastAsia="fr-FR"/>
        </w:rPr>
        <w:br/>
        <w:t>Le directeur général des ressources humaines,</w:t>
      </w:r>
      <w:r w:rsidRPr="0084251C">
        <w:rPr>
          <w:rFonts w:ascii="Arial" w:eastAsia="Times New Roman" w:hAnsi="Arial" w:cs="Arial"/>
          <w:color w:val="000000"/>
          <w:sz w:val="18"/>
          <w:szCs w:val="18"/>
          <w:lang w:eastAsia="fr-FR"/>
        </w:rPr>
        <w:br/>
        <w:t>Édouard Geffray</w:t>
      </w:r>
    </w:p>
    <w:p w:rsidR="0084251C" w:rsidRPr="0084251C" w:rsidRDefault="0084251C" w:rsidP="0084251C">
      <w:pPr>
        <w:shd w:val="clear" w:color="auto" w:fill="FFFFFF"/>
        <w:spacing w:after="0" w:line="240" w:lineRule="auto"/>
        <w:rPr>
          <w:rFonts w:ascii="Arial" w:eastAsia="Times New Roman" w:hAnsi="Arial" w:cs="Arial"/>
          <w:color w:val="808080"/>
          <w:sz w:val="18"/>
          <w:szCs w:val="18"/>
          <w:lang w:eastAsia="fr-FR"/>
        </w:rPr>
      </w:pPr>
      <w:r w:rsidRPr="0084251C">
        <w:rPr>
          <w:rFonts w:ascii="Arial" w:eastAsia="Times New Roman" w:hAnsi="Arial" w:cs="Arial"/>
          <w:i/>
          <w:iCs/>
          <w:color w:val="808080"/>
          <w:sz w:val="18"/>
          <w:szCs w:val="18"/>
          <w:lang w:eastAsia="fr-FR"/>
        </w:rPr>
        <w:t>(1)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w:t>
      </w:r>
    </w:p>
    <w:p w:rsidR="00141356" w:rsidRDefault="0084251C">
      <w:bookmarkStart w:id="0" w:name="_GoBack"/>
      <w:bookmarkEnd w:id="0"/>
    </w:p>
    <w:sectPr w:rsidR="00141356" w:rsidSect="00842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38CE"/>
    <w:multiLevelType w:val="multilevel"/>
    <w:tmpl w:val="E37C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B5"/>
    <w:rsid w:val="00162D8C"/>
    <w:rsid w:val="0020561E"/>
    <w:rsid w:val="0084251C"/>
    <w:rsid w:val="00852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870CA-EC0C-41AB-A585-9DE2BEFF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3980">
      <w:bodyDiv w:val="1"/>
      <w:marLeft w:val="0"/>
      <w:marRight w:val="0"/>
      <w:marTop w:val="0"/>
      <w:marBottom w:val="0"/>
      <w:divBdr>
        <w:top w:val="none" w:sz="0" w:space="0" w:color="auto"/>
        <w:left w:val="none" w:sz="0" w:space="0" w:color="auto"/>
        <w:bottom w:val="none" w:sz="0" w:space="0" w:color="auto"/>
        <w:right w:val="none" w:sz="0" w:space="0" w:color="auto"/>
      </w:divBdr>
      <w:divsChild>
        <w:div w:id="500243488">
          <w:marLeft w:val="285"/>
          <w:marRight w:val="0"/>
          <w:marTop w:val="300"/>
          <w:marBottom w:val="0"/>
          <w:divBdr>
            <w:top w:val="none" w:sz="0" w:space="0" w:color="auto"/>
            <w:left w:val="none" w:sz="0" w:space="0" w:color="auto"/>
            <w:bottom w:val="none" w:sz="0" w:space="0" w:color="auto"/>
            <w:right w:val="none" w:sz="0" w:space="0" w:color="auto"/>
          </w:divBdr>
          <w:divsChild>
            <w:div w:id="1684546430">
              <w:marLeft w:val="0"/>
              <w:marRight w:val="0"/>
              <w:marTop w:val="0"/>
              <w:marBottom w:val="0"/>
              <w:divBdr>
                <w:top w:val="none" w:sz="0" w:space="0" w:color="auto"/>
                <w:left w:val="none" w:sz="0" w:space="0" w:color="auto"/>
                <w:bottom w:val="none" w:sz="0" w:space="0" w:color="auto"/>
                <w:right w:val="none" w:sz="0" w:space="0" w:color="auto"/>
              </w:divBdr>
              <w:divsChild>
                <w:div w:id="781992217">
                  <w:marLeft w:val="0"/>
                  <w:marRight w:val="0"/>
                  <w:marTop w:val="0"/>
                  <w:marBottom w:val="0"/>
                  <w:divBdr>
                    <w:top w:val="none" w:sz="0" w:space="0" w:color="auto"/>
                    <w:left w:val="none" w:sz="0" w:space="0" w:color="auto"/>
                    <w:bottom w:val="none" w:sz="0" w:space="0" w:color="auto"/>
                    <w:right w:val="none" w:sz="0" w:space="0" w:color="auto"/>
                  </w:divBdr>
                </w:div>
                <w:div w:id="1941522012">
                  <w:marLeft w:val="0"/>
                  <w:marRight w:val="0"/>
                  <w:marTop w:val="0"/>
                  <w:marBottom w:val="0"/>
                  <w:divBdr>
                    <w:top w:val="none" w:sz="0" w:space="0" w:color="auto"/>
                    <w:left w:val="none" w:sz="0" w:space="0" w:color="auto"/>
                    <w:bottom w:val="none" w:sz="0" w:space="0" w:color="auto"/>
                    <w:right w:val="none" w:sz="0" w:space="0" w:color="auto"/>
                  </w:divBdr>
                </w:div>
              </w:divsChild>
            </w:div>
            <w:div w:id="669258967">
              <w:marLeft w:val="0"/>
              <w:marRight w:val="0"/>
              <w:marTop w:val="0"/>
              <w:marBottom w:val="0"/>
              <w:divBdr>
                <w:top w:val="none" w:sz="0" w:space="0" w:color="auto"/>
                <w:left w:val="none" w:sz="0" w:space="0" w:color="auto"/>
                <w:bottom w:val="none" w:sz="0" w:space="0" w:color="auto"/>
                <w:right w:val="none" w:sz="0" w:space="0" w:color="auto"/>
              </w:divBdr>
            </w:div>
            <w:div w:id="416100841">
              <w:marLeft w:val="0"/>
              <w:marRight w:val="0"/>
              <w:marTop w:val="0"/>
              <w:marBottom w:val="300"/>
              <w:divBdr>
                <w:top w:val="none" w:sz="0" w:space="0" w:color="auto"/>
                <w:left w:val="none" w:sz="0" w:space="0" w:color="auto"/>
                <w:bottom w:val="none" w:sz="0" w:space="0" w:color="auto"/>
                <w:right w:val="none" w:sz="0" w:space="0" w:color="auto"/>
              </w:divBdr>
              <w:divsChild>
                <w:div w:id="837771862">
                  <w:marLeft w:val="0"/>
                  <w:marRight w:val="0"/>
                  <w:marTop w:val="0"/>
                  <w:marBottom w:val="0"/>
                  <w:divBdr>
                    <w:top w:val="single" w:sz="6" w:space="0" w:color="D0D0D0"/>
                    <w:left w:val="none" w:sz="0" w:space="0" w:color="auto"/>
                    <w:bottom w:val="single" w:sz="6" w:space="0" w:color="D0D0D0"/>
                    <w:right w:val="none" w:sz="0" w:space="0" w:color="auto"/>
                  </w:divBdr>
                  <w:divsChild>
                    <w:div w:id="378818383">
                      <w:marLeft w:val="0"/>
                      <w:marRight w:val="0"/>
                      <w:marTop w:val="0"/>
                      <w:marBottom w:val="0"/>
                      <w:divBdr>
                        <w:top w:val="none" w:sz="0" w:space="0" w:color="auto"/>
                        <w:left w:val="none" w:sz="0" w:space="0" w:color="auto"/>
                        <w:bottom w:val="none" w:sz="0" w:space="0" w:color="auto"/>
                        <w:right w:val="none" w:sz="0" w:space="0" w:color="auto"/>
                      </w:divBdr>
                      <w:divsChild>
                        <w:div w:id="491872830">
                          <w:marLeft w:val="300"/>
                          <w:marRight w:val="300"/>
                          <w:marTop w:val="165"/>
                          <w:marBottom w:val="165"/>
                          <w:divBdr>
                            <w:top w:val="none" w:sz="0" w:space="0" w:color="auto"/>
                            <w:left w:val="none" w:sz="0" w:space="0" w:color="auto"/>
                            <w:bottom w:val="none" w:sz="0" w:space="0" w:color="auto"/>
                            <w:right w:val="none" w:sz="0" w:space="0" w:color="auto"/>
                          </w:divBdr>
                        </w:div>
                        <w:div w:id="10831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7">
              <w:marLeft w:val="0"/>
              <w:marRight w:val="0"/>
              <w:marTop w:val="0"/>
              <w:marBottom w:val="0"/>
              <w:divBdr>
                <w:top w:val="none" w:sz="0" w:space="0" w:color="auto"/>
                <w:left w:val="none" w:sz="0" w:space="0" w:color="auto"/>
                <w:bottom w:val="none" w:sz="0" w:space="0" w:color="auto"/>
                <w:right w:val="none" w:sz="0" w:space="0" w:color="auto"/>
              </w:divBdr>
              <w:divsChild>
                <w:div w:id="290330555">
                  <w:marLeft w:val="0"/>
                  <w:marRight w:val="0"/>
                  <w:marTop w:val="0"/>
                  <w:marBottom w:val="0"/>
                  <w:divBdr>
                    <w:top w:val="none" w:sz="0" w:space="0" w:color="auto"/>
                    <w:left w:val="none" w:sz="0" w:space="0" w:color="auto"/>
                    <w:bottom w:val="none" w:sz="0" w:space="0" w:color="auto"/>
                    <w:right w:val="none" w:sz="0" w:space="0" w:color="auto"/>
                  </w:divBdr>
                  <w:divsChild>
                    <w:div w:id="1230582254">
                      <w:marLeft w:val="0"/>
                      <w:marRight w:val="0"/>
                      <w:marTop w:val="0"/>
                      <w:marBottom w:val="0"/>
                      <w:divBdr>
                        <w:top w:val="none" w:sz="0" w:space="0" w:color="auto"/>
                        <w:left w:val="none" w:sz="0" w:space="0" w:color="auto"/>
                        <w:bottom w:val="none" w:sz="0" w:space="0" w:color="auto"/>
                        <w:right w:val="none" w:sz="0" w:space="0" w:color="auto"/>
                      </w:divBdr>
                    </w:div>
                    <w:div w:id="465394044">
                      <w:marLeft w:val="0"/>
                      <w:marRight w:val="0"/>
                      <w:marTop w:val="0"/>
                      <w:marBottom w:val="0"/>
                      <w:divBdr>
                        <w:top w:val="none" w:sz="0" w:space="0" w:color="auto"/>
                        <w:left w:val="none" w:sz="0" w:space="0" w:color="auto"/>
                        <w:bottom w:val="none" w:sz="0" w:space="0" w:color="auto"/>
                        <w:right w:val="none" w:sz="0" w:space="0" w:color="auto"/>
                      </w:divBdr>
                    </w:div>
                    <w:div w:id="1383675291">
                      <w:marLeft w:val="0"/>
                      <w:marRight w:val="0"/>
                      <w:marTop w:val="0"/>
                      <w:marBottom w:val="0"/>
                      <w:divBdr>
                        <w:top w:val="none" w:sz="0" w:space="0" w:color="auto"/>
                        <w:left w:val="none" w:sz="0" w:space="0" w:color="auto"/>
                        <w:bottom w:val="none" w:sz="0" w:space="0" w:color="auto"/>
                        <w:right w:val="none" w:sz="0" w:space="0" w:color="auto"/>
                      </w:divBdr>
                      <w:divsChild>
                        <w:div w:id="376854056">
                          <w:marLeft w:val="0"/>
                          <w:marRight w:val="0"/>
                          <w:marTop w:val="0"/>
                          <w:marBottom w:val="0"/>
                          <w:divBdr>
                            <w:top w:val="none" w:sz="0" w:space="0" w:color="auto"/>
                            <w:left w:val="none" w:sz="0" w:space="0" w:color="auto"/>
                            <w:bottom w:val="none" w:sz="0" w:space="0" w:color="auto"/>
                            <w:right w:val="none" w:sz="0" w:space="0" w:color="auto"/>
                          </w:divBdr>
                          <w:divsChild>
                            <w:div w:id="257567529">
                              <w:marLeft w:val="0"/>
                              <w:marRight w:val="0"/>
                              <w:marTop w:val="0"/>
                              <w:marBottom w:val="0"/>
                              <w:divBdr>
                                <w:top w:val="none" w:sz="0" w:space="0" w:color="auto"/>
                                <w:left w:val="none" w:sz="0" w:space="0" w:color="auto"/>
                                <w:bottom w:val="none" w:sz="0" w:space="0" w:color="auto"/>
                                <w:right w:val="none" w:sz="0" w:space="0" w:color="auto"/>
                              </w:divBdr>
                            </w:div>
                            <w:div w:id="15393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ducation.gouv.fr/iprof-siam" TargetMode="External"/><Relationship Id="rId3" Type="http://schemas.openxmlformats.org/officeDocument/2006/relationships/settings" Target="settings.xml"/><Relationship Id="rId7" Type="http://schemas.openxmlformats.org/officeDocument/2006/relationships/hyperlink" Target="mailto:?subject=Le%20Bulletin%20officiel%20-%20Minist%E8re%20de%20l'%C9ducation%20nationale&amp;body=#URL#"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cation.gouv.fr/counters/sharing_counter.php?cid_bo=122059&amp;type=Twitter&amp;link=/pid285/bulletin_officiel.html?cid_bo=122059" TargetMode="External"/><Relationship Id="rId5" Type="http://schemas.openxmlformats.org/officeDocument/2006/relationships/hyperlink" Target="http://www.education.gouv.fr/pid285/le-bulletin-officiel.html" TargetMode="External"/><Relationship Id="rId15" Type="http://schemas.openxmlformats.org/officeDocument/2006/relationships/hyperlink" Target="http://www.education.gouv.fr-/"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education.gouv.fr/counters/sharing_counter.php?cid_bo=122059&amp;type=Facebook&amp;link=/pid285/bulletin_officiel.html?cid_bo=122059" TargetMode="External"/><Relationship Id="rId14" Type="http://schemas.openxmlformats.org/officeDocument/2006/relationships/hyperlink" Target="http://www.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9134</Words>
  <Characters>50237</Characters>
  <Application>Microsoft Office Word</Application>
  <DocSecurity>0</DocSecurity>
  <Lines>418</Lines>
  <Paragraphs>118</Paragraphs>
  <ScaleCrop>false</ScaleCrop>
  <Company/>
  <LinksUpToDate>false</LinksUpToDate>
  <CharactersWithSpaces>59253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SE-Unsa</dc:creator>
  <cp:keywords/>
  <dc:description/>
  <cp:lastModifiedBy>Catherine SE-Unsa</cp:lastModifiedBy>
  <cp:revision>3</cp:revision>
  <dcterms:created xsi:type="dcterms:W3CDTF">2017-11-09T18:02:00Z</dcterms:created>
  <dcterms:modified xsi:type="dcterms:W3CDTF">2017-11-09T18:02:00Z</dcterms:modified>
</cp:coreProperties>
</file>