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Look w:val="0620" w:firstRow="1" w:lastRow="0" w:firstColumn="0" w:lastColumn="0" w:noHBand="1" w:noVBand="1"/>
      </w:tblPr>
      <w:tblGrid>
        <w:gridCol w:w="7698"/>
        <w:gridCol w:w="7690"/>
      </w:tblGrid>
      <w:tr w:rsidR="003633F3" w:rsidRPr="00912AE6" w14:paraId="693182E6" w14:textId="77777777" w:rsidTr="00FD6D09">
        <w:trPr>
          <w:tblHeader/>
          <w:jc w:val="center"/>
        </w:trPr>
        <w:tc>
          <w:tcPr>
            <w:tcW w:w="7698" w:type="dxa"/>
            <w:shd w:val="clear" w:color="auto" w:fill="8DB3E2" w:themeFill="text2" w:themeFillTint="66"/>
          </w:tcPr>
          <w:p w14:paraId="241EF15C" w14:textId="4DA2FBC3" w:rsidR="00912AE6" w:rsidRPr="0009239D" w:rsidRDefault="00912AE6" w:rsidP="00A57B97">
            <w:pPr>
              <w:widowControl w:val="0"/>
              <w:spacing w:before="120" w:after="120"/>
              <w:jc w:val="center"/>
              <w:rPr>
                <w:b/>
              </w:rPr>
            </w:pPr>
            <w:r w:rsidRPr="0009239D">
              <w:rPr>
                <w:b/>
              </w:rPr>
              <w:t>AVIS</w:t>
            </w:r>
          </w:p>
        </w:tc>
        <w:tc>
          <w:tcPr>
            <w:tcW w:w="7690" w:type="dxa"/>
            <w:shd w:val="clear" w:color="auto" w:fill="8DB3E2" w:themeFill="text2" w:themeFillTint="66"/>
          </w:tcPr>
          <w:p w14:paraId="521E22FF" w14:textId="77777777" w:rsidR="00912AE6" w:rsidRPr="00912AE6" w:rsidRDefault="00912AE6" w:rsidP="00912AE6">
            <w:pPr>
              <w:spacing w:before="120" w:after="120"/>
              <w:jc w:val="center"/>
              <w:rPr>
                <w:b/>
              </w:rPr>
            </w:pPr>
            <w:r w:rsidRPr="00912AE6">
              <w:rPr>
                <w:b/>
              </w:rPr>
              <w:t>Suites données par l’administration</w:t>
            </w:r>
          </w:p>
        </w:tc>
      </w:tr>
      <w:tr w:rsidR="003A7CFE" w:rsidRPr="00AE62DD" w14:paraId="50959497" w14:textId="77777777" w:rsidTr="00FD6D09">
        <w:trPr>
          <w:jc w:val="center"/>
        </w:trPr>
        <w:tc>
          <w:tcPr>
            <w:tcW w:w="7698" w:type="dxa"/>
            <w:shd w:val="clear" w:color="auto" w:fill="auto"/>
          </w:tcPr>
          <w:p w14:paraId="2B77B1D5" w14:textId="40021FFB" w:rsidR="00EC35F3" w:rsidRPr="000F2DE1" w:rsidRDefault="00EC35F3" w:rsidP="00EC35F3">
            <w:pPr>
              <w:spacing w:before="120" w:after="160" w:line="259" w:lineRule="auto"/>
              <w:rPr>
                <w:rFonts w:cstheme="minorHAnsi"/>
                <w:b/>
              </w:rPr>
            </w:pPr>
            <w:r w:rsidRPr="000F2DE1">
              <w:rPr>
                <w:rFonts w:cstheme="minorHAnsi"/>
                <w:b/>
              </w:rPr>
              <w:t xml:space="preserve">Avis </w:t>
            </w:r>
            <w:r w:rsidR="000F2DE1" w:rsidRPr="000F2DE1">
              <w:rPr>
                <w:rFonts w:cstheme="minorHAnsi"/>
                <w:b/>
              </w:rPr>
              <w:t>2021-</w:t>
            </w:r>
            <w:r w:rsidR="000D2B76">
              <w:rPr>
                <w:rFonts w:cstheme="minorHAnsi"/>
                <w:b/>
              </w:rPr>
              <w:t>09-30</w:t>
            </w:r>
            <w:r w:rsidRPr="000F2DE1">
              <w:rPr>
                <w:rFonts w:cstheme="minorHAnsi"/>
                <w:b/>
              </w:rPr>
              <w:t xml:space="preserve"> n°1</w:t>
            </w:r>
          </w:p>
          <w:p w14:paraId="21246780" w14:textId="6069DC0A" w:rsidR="000D2B76" w:rsidRDefault="000D2B76" w:rsidP="000D2B76">
            <w:pPr>
              <w:ind w:left="113" w:right="227"/>
              <w:jc w:val="both"/>
              <w:rPr>
                <w:rStyle w:val="fontstyle21"/>
                <w:rFonts w:asciiTheme="minorHAnsi" w:hAnsiTheme="minorHAnsi" w:cstheme="minorHAnsi"/>
                <w:sz w:val="22"/>
                <w:szCs w:val="22"/>
              </w:rPr>
            </w:pPr>
            <w:r w:rsidRPr="000D2B76">
              <w:rPr>
                <w:rStyle w:val="fontstyle21"/>
                <w:rFonts w:asciiTheme="minorHAnsi" w:hAnsiTheme="minorHAnsi" w:cstheme="minorHAnsi"/>
                <w:sz w:val="22"/>
                <w:szCs w:val="22"/>
              </w:rPr>
              <w:t xml:space="preserve">Alors que certains </w:t>
            </w:r>
            <w:proofErr w:type="spellStart"/>
            <w:r w:rsidRPr="000D2B76">
              <w:rPr>
                <w:rStyle w:val="fontstyle21"/>
                <w:rFonts w:asciiTheme="minorHAnsi" w:hAnsiTheme="minorHAnsi" w:cstheme="minorHAnsi"/>
                <w:sz w:val="22"/>
                <w:szCs w:val="22"/>
              </w:rPr>
              <w:t>PsyEn</w:t>
            </w:r>
            <w:proofErr w:type="spellEnd"/>
            <w:r w:rsidRPr="000D2B76">
              <w:rPr>
                <w:rStyle w:val="fontstyle21"/>
                <w:rFonts w:asciiTheme="minorHAnsi" w:hAnsiTheme="minorHAnsi" w:cstheme="minorHAnsi"/>
                <w:sz w:val="22"/>
                <w:szCs w:val="22"/>
              </w:rPr>
              <w:t xml:space="preserve"> sont suspendus, le CHSCTD 67 s’inquiète des répercussions de ces suspensions sur la continuité du service public d’éducation.</w:t>
            </w:r>
          </w:p>
          <w:p w14:paraId="582B6564" w14:textId="77777777" w:rsidR="000D2B76" w:rsidRPr="000D2B76" w:rsidRDefault="000D2B76" w:rsidP="000D2B76">
            <w:pPr>
              <w:ind w:left="113" w:right="227"/>
              <w:jc w:val="both"/>
              <w:rPr>
                <w:rStyle w:val="fontstyle21"/>
                <w:rFonts w:asciiTheme="minorHAnsi" w:hAnsiTheme="minorHAnsi" w:cstheme="minorHAnsi"/>
                <w:sz w:val="22"/>
                <w:szCs w:val="22"/>
              </w:rPr>
            </w:pPr>
          </w:p>
          <w:p w14:paraId="0CA36A5A" w14:textId="13DD8D8A" w:rsidR="000D2B76" w:rsidRDefault="000D2B76" w:rsidP="000D2B76">
            <w:pPr>
              <w:ind w:left="113" w:right="227"/>
              <w:jc w:val="both"/>
              <w:rPr>
                <w:rStyle w:val="fontstyle21"/>
                <w:rFonts w:asciiTheme="minorHAnsi" w:hAnsiTheme="minorHAnsi" w:cstheme="minorHAnsi"/>
                <w:sz w:val="22"/>
                <w:szCs w:val="22"/>
              </w:rPr>
            </w:pPr>
            <w:r w:rsidRPr="000D2B76">
              <w:rPr>
                <w:rStyle w:val="fontstyle21"/>
                <w:rFonts w:asciiTheme="minorHAnsi" w:hAnsiTheme="minorHAnsi" w:cstheme="minorHAnsi"/>
                <w:sz w:val="22"/>
                <w:szCs w:val="22"/>
              </w:rPr>
              <w:t xml:space="preserve">En effet, les missions des </w:t>
            </w:r>
            <w:proofErr w:type="spellStart"/>
            <w:r w:rsidRPr="000D2B76">
              <w:rPr>
                <w:rStyle w:val="fontstyle21"/>
                <w:rFonts w:asciiTheme="minorHAnsi" w:hAnsiTheme="minorHAnsi" w:cstheme="minorHAnsi"/>
                <w:sz w:val="22"/>
                <w:szCs w:val="22"/>
              </w:rPr>
              <w:t>PsyEN</w:t>
            </w:r>
            <w:proofErr w:type="spellEnd"/>
            <w:r w:rsidRPr="000D2B76">
              <w:rPr>
                <w:rStyle w:val="fontstyle21"/>
                <w:rFonts w:asciiTheme="minorHAnsi" w:hAnsiTheme="minorHAnsi" w:cstheme="minorHAnsi"/>
                <w:sz w:val="22"/>
                <w:szCs w:val="22"/>
              </w:rPr>
              <w:t xml:space="preserve"> sont fondamentales pour assister les enseignants dans la prise en charge des élèves les plus en difficulté (orientations, demandes d’aide, </w:t>
            </w:r>
            <w:proofErr w:type="gramStart"/>
            <w:r w:rsidRPr="000D2B76">
              <w:rPr>
                <w:rStyle w:val="fontstyle21"/>
                <w:rFonts w:asciiTheme="minorHAnsi" w:hAnsiTheme="minorHAnsi" w:cstheme="minorHAnsi"/>
                <w:sz w:val="22"/>
                <w:szCs w:val="22"/>
              </w:rPr>
              <w:t>bilans….</w:t>
            </w:r>
            <w:proofErr w:type="gramEnd"/>
            <w:r w:rsidRPr="000D2B76">
              <w:rPr>
                <w:rStyle w:val="fontstyle21"/>
                <w:rFonts w:asciiTheme="minorHAnsi" w:hAnsiTheme="minorHAnsi" w:cstheme="minorHAnsi"/>
                <w:sz w:val="22"/>
                <w:szCs w:val="22"/>
              </w:rPr>
              <w:t>). La privation de ces ressources humaines va dégrader considérablement les conditions de travail de tous les personnels de l’éducation.</w:t>
            </w:r>
          </w:p>
          <w:p w14:paraId="358BA34D" w14:textId="77777777" w:rsidR="000D2B76" w:rsidRPr="000D2B76" w:rsidRDefault="000D2B76" w:rsidP="000D2B76">
            <w:pPr>
              <w:ind w:left="113" w:right="227"/>
              <w:jc w:val="both"/>
              <w:rPr>
                <w:rStyle w:val="fontstyle21"/>
                <w:rFonts w:asciiTheme="minorHAnsi" w:hAnsiTheme="minorHAnsi" w:cstheme="minorHAnsi"/>
                <w:sz w:val="22"/>
                <w:szCs w:val="22"/>
              </w:rPr>
            </w:pPr>
          </w:p>
          <w:p w14:paraId="13A1A0F5" w14:textId="77777777" w:rsidR="000F2DE1" w:rsidRDefault="000D2B76" w:rsidP="000D2B76">
            <w:pPr>
              <w:ind w:left="164" w:right="219"/>
              <w:jc w:val="both"/>
              <w:rPr>
                <w:rStyle w:val="fontstyle21"/>
                <w:rFonts w:asciiTheme="minorHAnsi" w:hAnsiTheme="minorHAnsi" w:cstheme="minorHAnsi"/>
                <w:sz w:val="22"/>
                <w:szCs w:val="22"/>
              </w:rPr>
            </w:pPr>
            <w:r w:rsidRPr="000D2B76">
              <w:rPr>
                <w:rStyle w:val="fontstyle21"/>
                <w:rFonts w:asciiTheme="minorHAnsi" w:hAnsiTheme="minorHAnsi" w:cstheme="minorHAnsi"/>
                <w:sz w:val="22"/>
                <w:szCs w:val="22"/>
              </w:rPr>
              <w:t>Le CHSCTD 67 demande à l’IA-DASEN ce qu’il va mettre en place pour assurer la continuité du service public et comment elle va pallier le manque de ces personnels.</w:t>
            </w:r>
          </w:p>
          <w:p w14:paraId="29EE1105" w14:textId="20345B5C" w:rsidR="000D2B76" w:rsidRPr="000F2DE1" w:rsidRDefault="000D2B76" w:rsidP="000D2B76">
            <w:pPr>
              <w:ind w:left="164" w:right="219"/>
              <w:jc w:val="both"/>
              <w:rPr>
                <w:rFonts w:cstheme="minorHAnsi"/>
                <w:color w:val="000000"/>
              </w:rPr>
            </w:pPr>
          </w:p>
        </w:tc>
        <w:tc>
          <w:tcPr>
            <w:tcW w:w="7690" w:type="dxa"/>
            <w:vAlign w:val="center"/>
          </w:tcPr>
          <w:p w14:paraId="71B6CBC9" w14:textId="4D83D4E5" w:rsidR="00B67BAC" w:rsidRDefault="00B67BAC" w:rsidP="00B67BAC">
            <w:pPr>
              <w:ind w:right="1"/>
              <w:contextualSpacing/>
              <w:jc w:val="both"/>
              <w:rPr>
                <w:rFonts w:cstheme="minorHAnsi"/>
              </w:rPr>
            </w:pPr>
            <w:r>
              <w:rPr>
                <w:rFonts w:cstheme="minorHAnsi"/>
              </w:rPr>
              <w:t>L’obligation</w:t>
            </w:r>
            <w:r w:rsidRPr="006816EA">
              <w:rPr>
                <w:rFonts w:cstheme="minorHAnsi"/>
              </w:rPr>
              <w:t xml:space="preserve"> vaccinale pour certaines catégories professionnelles </w:t>
            </w:r>
            <w:r w:rsidR="00324DA9">
              <w:rPr>
                <w:rFonts w:cstheme="minorHAnsi"/>
              </w:rPr>
              <w:t xml:space="preserve">est une disposition législative, </w:t>
            </w:r>
            <w:r w:rsidRPr="006816EA">
              <w:rPr>
                <w:rFonts w:cstheme="minorHAnsi"/>
              </w:rPr>
              <w:t>la vérification incombe à l’emplo</w:t>
            </w:r>
            <w:r>
              <w:rPr>
                <w:rFonts w:cstheme="minorHAnsi"/>
              </w:rPr>
              <w:t>yeur. La</w:t>
            </w:r>
            <w:r w:rsidRPr="006816EA">
              <w:rPr>
                <w:rFonts w:cstheme="minorHAnsi"/>
              </w:rPr>
              <w:t xml:space="preserve"> mise en œuvre du processus est pilotée par le </w:t>
            </w:r>
            <w:r>
              <w:rPr>
                <w:rFonts w:cstheme="minorHAnsi"/>
              </w:rPr>
              <w:t>R</w:t>
            </w:r>
            <w:r w:rsidRPr="006816EA">
              <w:rPr>
                <w:rFonts w:cstheme="minorHAnsi"/>
              </w:rPr>
              <w:t>ectorat</w:t>
            </w:r>
            <w:r w:rsidR="008F7318">
              <w:rPr>
                <w:rFonts w:cstheme="minorHAnsi"/>
              </w:rPr>
              <w:t xml:space="preserve"> et chaque personne ne respectant pas l’obligation vaccinale a été reçu</w:t>
            </w:r>
            <w:r w:rsidR="00D72CF7">
              <w:rPr>
                <w:rFonts w:cstheme="minorHAnsi"/>
              </w:rPr>
              <w:t>s</w:t>
            </w:r>
            <w:r w:rsidR="008F7318">
              <w:rPr>
                <w:rFonts w:cstheme="minorHAnsi"/>
              </w:rPr>
              <w:t xml:space="preserve"> en entretien au niveau de la DRH</w:t>
            </w:r>
            <w:r>
              <w:rPr>
                <w:rFonts w:cstheme="minorHAnsi"/>
              </w:rPr>
              <w:t xml:space="preserve">. </w:t>
            </w:r>
          </w:p>
          <w:p w14:paraId="1833B9A6" w14:textId="77777777" w:rsidR="00EC1D0D" w:rsidRDefault="00B67BAC" w:rsidP="00B67BAC">
            <w:pPr>
              <w:ind w:right="1"/>
              <w:contextualSpacing/>
              <w:jc w:val="both"/>
              <w:rPr>
                <w:rFonts w:cstheme="minorHAnsi"/>
              </w:rPr>
            </w:pPr>
            <w:r>
              <w:rPr>
                <w:rFonts w:cstheme="minorHAnsi"/>
              </w:rPr>
              <w:t xml:space="preserve">Une situation concernant un </w:t>
            </w:r>
            <w:r w:rsidRPr="006816EA">
              <w:rPr>
                <w:rFonts w:cstheme="minorHAnsi"/>
              </w:rPr>
              <w:t>enseignant en établissement médico-social</w:t>
            </w:r>
            <w:r>
              <w:rPr>
                <w:rFonts w:cstheme="minorHAnsi"/>
              </w:rPr>
              <w:t xml:space="preserve"> a été portée à connaissance de l’IA-DASEN. Cet enseignant</w:t>
            </w:r>
            <w:r w:rsidRPr="006816EA">
              <w:rPr>
                <w:rFonts w:cstheme="minorHAnsi"/>
              </w:rPr>
              <w:t xml:space="preserve"> a eu un entretien avec son employeur. </w:t>
            </w:r>
            <w:r>
              <w:rPr>
                <w:rFonts w:cstheme="minorHAnsi"/>
              </w:rPr>
              <w:t>Suite à cet entretien, u</w:t>
            </w:r>
            <w:r w:rsidRPr="006816EA">
              <w:rPr>
                <w:rFonts w:cstheme="minorHAnsi"/>
              </w:rPr>
              <w:t>ne autre modalité d’exercice</w:t>
            </w:r>
            <w:r>
              <w:rPr>
                <w:rFonts w:cstheme="minorHAnsi"/>
              </w:rPr>
              <w:t xml:space="preserve">, sous la forme d’une </w:t>
            </w:r>
            <w:r w:rsidRPr="006816EA">
              <w:rPr>
                <w:rFonts w:cstheme="minorHAnsi"/>
              </w:rPr>
              <w:t>affectation en SEGPA lui a été proposée</w:t>
            </w:r>
            <w:r>
              <w:rPr>
                <w:rFonts w:cstheme="minorHAnsi"/>
              </w:rPr>
              <w:t xml:space="preserve"> et a été </w:t>
            </w:r>
            <w:r w:rsidRPr="006816EA">
              <w:rPr>
                <w:rFonts w:cstheme="minorHAnsi"/>
              </w:rPr>
              <w:t xml:space="preserve">acceptée. </w:t>
            </w:r>
          </w:p>
          <w:p w14:paraId="2D0FC216" w14:textId="75645C27" w:rsidR="002F1DA7" w:rsidRDefault="002F1DA7" w:rsidP="00B67BAC">
            <w:pPr>
              <w:ind w:right="1"/>
              <w:contextualSpacing/>
              <w:jc w:val="both"/>
              <w:rPr>
                <w:rFonts w:cstheme="minorHAnsi"/>
              </w:rPr>
            </w:pPr>
            <w:bookmarkStart w:id="0" w:name="_GoBack"/>
            <w:bookmarkEnd w:id="0"/>
          </w:p>
        </w:tc>
      </w:tr>
      <w:tr w:rsidR="003A7CFE" w:rsidRPr="00AE62DD" w14:paraId="18AC4D3F" w14:textId="77777777" w:rsidTr="00FD6D09">
        <w:trPr>
          <w:jc w:val="center"/>
        </w:trPr>
        <w:tc>
          <w:tcPr>
            <w:tcW w:w="7698" w:type="dxa"/>
            <w:shd w:val="clear" w:color="auto" w:fill="auto"/>
          </w:tcPr>
          <w:p w14:paraId="15725374" w14:textId="5706A0D6" w:rsidR="00EC35F3" w:rsidRPr="000F2DE1" w:rsidRDefault="000D2B76" w:rsidP="00EC35F3">
            <w:pPr>
              <w:spacing w:before="120" w:after="160" w:line="259" w:lineRule="auto"/>
              <w:rPr>
                <w:rFonts w:cstheme="minorHAnsi"/>
                <w:b/>
              </w:rPr>
            </w:pPr>
            <w:r w:rsidRPr="000F2DE1">
              <w:rPr>
                <w:rFonts w:cstheme="minorHAnsi"/>
                <w:b/>
              </w:rPr>
              <w:t>Avis 2021-</w:t>
            </w:r>
            <w:r>
              <w:rPr>
                <w:rFonts w:cstheme="minorHAnsi"/>
                <w:b/>
              </w:rPr>
              <w:t>09-30</w:t>
            </w:r>
            <w:r w:rsidRPr="000F2DE1">
              <w:rPr>
                <w:rFonts w:cstheme="minorHAnsi"/>
                <w:b/>
              </w:rPr>
              <w:t xml:space="preserve"> </w:t>
            </w:r>
            <w:r w:rsidR="00EC35F3" w:rsidRPr="000F2DE1">
              <w:rPr>
                <w:rFonts w:cstheme="minorHAnsi"/>
                <w:b/>
              </w:rPr>
              <w:t>n°2</w:t>
            </w:r>
          </w:p>
          <w:p w14:paraId="4B1D845C" w14:textId="77777777" w:rsidR="000F2DE1" w:rsidRDefault="000D2B76" w:rsidP="000D2B76">
            <w:pPr>
              <w:ind w:left="164" w:right="219"/>
              <w:jc w:val="both"/>
              <w:rPr>
                <w:rStyle w:val="fontstyle21"/>
                <w:rFonts w:asciiTheme="minorHAnsi" w:hAnsiTheme="minorHAnsi" w:cstheme="minorHAnsi"/>
                <w:sz w:val="22"/>
                <w:szCs w:val="22"/>
              </w:rPr>
            </w:pPr>
            <w:r w:rsidRPr="000D2B76">
              <w:rPr>
                <w:rStyle w:val="fontstyle21"/>
                <w:rFonts w:asciiTheme="minorHAnsi" w:hAnsiTheme="minorHAnsi" w:cstheme="minorHAnsi"/>
                <w:sz w:val="22"/>
                <w:szCs w:val="22"/>
              </w:rPr>
              <w:t>Les tests salivaires effectués dans les écoles relèvent de la santé publique et constituent un acte de prévention qui n’est en rien une mission éducative ou pédagogique. Les enseignants ne sont pas habilités à participer à ces actes. Le CHSCTD67 demande à l’IA-DASEN de veiller à ce que ces actes soient effectués uniquement par des personnes habilitées et que des précisions soient apportées au courrier du 14 septembre (déploiement des tests salivaires) dans ce domaine ainsi que dans celui de la conservation des données.</w:t>
            </w:r>
          </w:p>
          <w:p w14:paraId="5DF84083" w14:textId="29D0D238" w:rsidR="000D2B76" w:rsidRPr="000F2DE1" w:rsidRDefault="000D2B76" w:rsidP="000D2B76">
            <w:pPr>
              <w:ind w:left="164" w:right="219"/>
              <w:rPr>
                <w:rFonts w:cstheme="minorHAnsi"/>
                <w:color w:val="000000"/>
              </w:rPr>
            </w:pPr>
          </w:p>
        </w:tc>
        <w:tc>
          <w:tcPr>
            <w:tcW w:w="7690" w:type="dxa"/>
            <w:vAlign w:val="center"/>
          </w:tcPr>
          <w:p w14:paraId="17CFC459" w14:textId="2C700C88" w:rsidR="007023C6" w:rsidRPr="00B67BAC" w:rsidRDefault="00B67BAC" w:rsidP="002F1DA7">
            <w:pPr>
              <w:ind w:left="124" w:right="77"/>
              <w:jc w:val="both"/>
              <w:rPr>
                <w:rFonts w:cstheme="minorHAnsi"/>
              </w:rPr>
            </w:pPr>
            <w:r>
              <w:rPr>
                <w:rFonts w:cstheme="minorHAnsi"/>
              </w:rPr>
              <w:t xml:space="preserve">Une procédure a été définie avec les différents partenaires dans le cadre de la campagne des tests salivaires. Ainsi, il est prévu de quantifier le nombre de tests salivaires pour chaque classe/établissement, un kit </w:t>
            </w:r>
            <w:r w:rsidR="00D72CF7">
              <w:rPr>
                <w:rFonts w:cstheme="minorHAnsi"/>
              </w:rPr>
              <w:t xml:space="preserve">préparé par les laboratoires </w:t>
            </w:r>
            <w:r>
              <w:rPr>
                <w:rFonts w:cstheme="minorHAnsi"/>
              </w:rPr>
              <w:t xml:space="preserve">est distribué aux élèves par les enseignants afin que les élèves procèdent aux tests chez eux puis le kit est </w:t>
            </w:r>
            <w:r w:rsidR="002F1DA7">
              <w:rPr>
                <w:rFonts w:cstheme="minorHAnsi"/>
              </w:rPr>
              <w:t>ramené</w:t>
            </w:r>
            <w:r>
              <w:rPr>
                <w:rFonts w:cstheme="minorHAnsi"/>
              </w:rPr>
              <w:t xml:space="preserve"> et </w:t>
            </w:r>
            <w:r w:rsidR="002F1DA7">
              <w:rPr>
                <w:rFonts w:cstheme="minorHAnsi"/>
              </w:rPr>
              <w:t>déposé dans</w:t>
            </w:r>
            <w:r>
              <w:rPr>
                <w:rFonts w:cstheme="minorHAnsi"/>
              </w:rPr>
              <w:t xml:space="preserve"> </w:t>
            </w:r>
            <w:r w:rsidR="002F1DA7">
              <w:rPr>
                <w:rFonts w:cstheme="minorHAnsi"/>
              </w:rPr>
              <w:t>l’établissement. Ces éléments ont été rappelés aux laboratoires</w:t>
            </w:r>
            <w:r>
              <w:rPr>
                <w:rFonts w:cstheme="minorHAnsi"/>
              </w:rPr>
              <w:t xml:space="preserve"> </w:t>
            </w:r>
            <w:r w:rsidR="002F1DA7">
              <w:rPr>
                <w:rFonts w:cstheme="minorHAnsi"/>
              </w:rPr>
              <w:t xml:space="preserve">en charge de ces analyses. </w:t>
            </w:r>
          </w:p>
        </w:tc>
      </w:tr>
      <w:tr w:rsidR="003A7CFE" w:rsidRPr="00AE62DD" w14:paraId="6F3C35F5" w14:textId="77777777" w:rsidTr="00FD6D09">
        <w:trPr>
          <w:jc w:val="center"/>
        </w:trPr>
        <w:tc>
          <w:tcPr>
            <w:tcW w:w="7698" w:type="dxa"/>
            <w:shd w:val="clear" w:color="auto" w:fill="auto"/>
          </w:tcPr>
          <w:p w14:paraId="251C253B" w14:textId="40DA8013" w:rsidR="00EC35F3" w:rsidRPr="000F2DE1" w:rsidRDefault="000D2B76" w:rsidP="00EC35F3">
            <w:pPr>
              <w:spacing w:before="120" w:after="160" w:line="259" w:lineRule="auto"/>
              <w:rPr>
                <w:rFonts w:cstheme="minorHAnsi"/>
                <w:b/>
              </w:rPr>
            </w:pPr>
            <w:r w:rsidRPr="000F2DE1">
              <w:rPr>
                <w:rFonts w:cstheme="minorHAnsi"/>
                <w:b/>
              </w:rPr>
              <w:t>Avis 2021-</w:t>
            </w:r>
            <w:r>
              <w:rPr>
                <w:rFonts w:cstheme="minorHAnsi"/>
                <w:b/>
              </w:rPr>
              <w:t>09-30</w:t>
            </w:r>
            <w:r w:rsidRPr="000F2DE1">
              <w:rPr>
                <w:rFonts w:cstheme="minorHAnsi"/>
                <w:b/>
              </w:rPr>
              <w:t xml:space="preserve"> </w:t>
            </w:r>
            <w:r w:rsidR="00EC35F3" w:rsidRPr="000F2DE1">
              <w:rPr>
                <w:rFonts w:cstheme="minorHAnsi"/>
                <w:b/>
              </w:rPr>
              <w:t>n°3</w:t>
            </w:r>
          </w:p>
          <w:p w14:paraId="21D36248" w14:textId="1617FE8B" w:rsidR="000D2B76" w:rsidRDefault="000D2B76" w:rsidP="000D2B76">
            <w:pPr>
              <w:ind w:left="164" w:right="227"/>
              <w:jc w:val="both"/>
              <w:rPr>
                <w:rFonts w:cstheme="minorHAnsi"/>
              </w:rPr>
            </w:pPr>
            <w:r w:rsidRPr="000D2B76">
              <w:rPr>
                <w:rFonts w:cstheme="minorHAnsi"/>
              </w:rPr>
              <w:t xml:space="preserve">Les effectifs pléthoriques dans les écoles et établissements, font peser des risques sur la santé des personnels du fait de la surcharge de travail et du stress </w:t>
            </w:r>
            <w:r w:rsidRPr="000D2B76">
              <w:rPr>
                <w:rFonts w:cstheme="minorHAnsi"/>
              </w:rPr>
              <w:lastRenderedPageBreak/>
              <w:t xml:space="preserve">qu’ils entraînent. Ils conduisent aussi à bloquer la 2e issue dans les salles de classe trop petites, et font ainsi peser des risques sur leur sécurité. </w:t>
            </w:r>
          </w:p>
          <w:p w14:paraId="318CC834" w14:textId="77777777" w:rsidR="000D2B76" w:rsidRPr="000D2B76" w:rsidRDefault="000D2B76" w:rsidP="000D2B76">
            <w:pPr>
              <w:ind w:left="164" w:right="227"/>
              <w:jc w:val="both"/>
              <w:rPr>
                <w:rFonts w:cstheme="minorHAnsi"/>
              </w:rPr>
            </w:pPr>
          </w:p>
          <w:p w14:paraId="100C40CD" w14:textId="77777777" w:rsidR="000D2B76" w:rsidRDefault="000D2B76" w:rsidP="000D2B76">
            <w:pPr>
              <w:ind w:left="164" w:right="227"/>
              <w:jc w:val="both"/>
              <w:rPr>
                <w:rFonts w:cstheme="minorHAnsi"/>
              </w:rPr>
            </w:pPr>
            <w:r w:rsidRPr="000D2B76">
              <w:rPr>
                <w:rFonts w:cstheme="minorHAnsi"/>
              </w:rPr>
              <w:t>Le CHSCTD demande à l’IA-DASEN quels sont les aménagements qu’il compte recommander aux écoles et EPLE pour faire respecter la règlementation en la matière en veillant à garder la 2e porte toujours dégagée et accessible (article R4227-4 du Code du travail) afin de garantir la sécurité des personnels et usagers.</w:t>
            </w:r>
          </w:p>
          <w:p w14:paraId="456E1C5A" w14:textId="00E94517" w:rsidR="000D2B76" w:rsidRPr="000D2B76" w:rsidRDefault="000D2B76" w:rsidP="000D2B76">
            <w:pPr>
              <w:ind w:left="164" w:right="227"/>
              <w:jc w:val="both"/>
              <w:rPr>
                <w:rFonts w:cstheme="minorHAnsi"/>
              </w:rPr>
            </w:pPr>
            <w:r w:rsidRPr="000D2B76">
              <w:rPr>
                <w:rFonts w:cstheme="minorHAnsi"/>
              </w:rPr>
              <w:t xml:space="preserve"> </w:t>
            </w:r>
          </w:p>
          <w:p w14:paraId="5066EA12" w14:textId="77777777" w:rsidR="00D840D2" w:rsidRDefault="000D2B76" w:rsidP="000D2B76">
            <w:pPr>
              <w:ind w:left="164" w:right="227"/>
              <w:jc w:val="both"/>
              <w:rPr>
                <w:rFonts w:cstheme="minorHAnsi"/>
              </w:rPr>
            </w:pPr>
            <w:r w:rsidRPr="000D2B76">
              <w:rPr>
                <w:rFonts w:cstheme="minorHAnsi"/>
              </w:rPr>
              <w:t>Le CHSCTD demande à l’IA-DASEN d’évaluer le nombre de classes concernées par cette situation (en incluant élèves de la classe, élèves des UPE2A et ULIS en inclusion et AESH) et de tenir compte de ce critère pour établir la carte scolaire.</w:t>
            </w:r>
          </w:p>
          <w:p w14:paraId="221AE148" w14:textId="411EA9DA" w:rsidR="000D2B76" w:rsidRPr="000F2DE1" w:rsidRDefault="000D2B76" w:rsidP="000D2B76">
            <w:pPr>
              <w:ind w:left="113" w:right="227"/>
              <w:jc w:val="both"/>
              <w:rPr>
                <w:rFonts w:cstheme="minorHAnsi"/>
              </w:rPr>
            </w:pPr>
          </w:p>
        </w:tc>
        <w:tc>
          <w:tcPr>
            <w:tcW w:w="7690" w:type="dxa"/>
            <w:vAlign w:val="center"/>
          </w:tcPr>
          <w:p w14:paraId="6F97CE5F" w14:textId="77777777" w:rsidR="002F1DA7" w:rsidRDefault="002F1DA7" w:rsidP="002F1DA7">
            <w:pPr>
              <w:ind w:left="124" w:right="77"/>
              <w:jc w:val="both"/>
              <w:rPr>
                <w:rFonts w:cstheme="minorHAnsi"/>
              </w:rPr>
            </w:pPr>
          </w:p>
          <w:p w14:paraId="045A1F5C" w14:textId="77777777" w:rsidR="002F1DA7" w:rsidRDefault="002F1DA7" w:rsidP="002F1DA7">
            <w:pPr>
              <w:ind w:left="124" w:right="77"/>
              <w:jc w:val="both"/>
              <w:rPr>
                <w:rFonts w:cstheme="minorHAnsi"/>
              </w:rPr>
            </w:pPr>
          </w:p>
          <w:p w14:paraId="5C8776BC" w14:textId="59BEB607" w:rsidR="002F1DA7" w:rsidRDefault="002F1DA7" w:rsidP="002F1DA7">
            <w:pPr>
              <w:ind w:left="124" w:right="77"/>
              <w:jc w:val="both"/>
              <w:rPr>
                <w:rFonts w:cstheme="minorHAnsi"/>
              </w:rPr>
            </w:pPr>
            <w:r>
              <w:rPr>
                <w:rFonts w:cstheme="minorHAnsi"/>
              </w:rPr>
              <w:t xml:space="preserve">Il convient de veiller à ce que les portes d’issues de secours soient en permanence accessibles. Ce point est rappelé lors des visites des conseillers-assistants de prévention ainsi que par le CHSCTD lorsque cela est nécessaire. </w:t>
            </w:r>
          </w:p>
          <w:p w14:paraId="4242EC04" w14:textId="77777777" w:rsidR="009B0BFB" w:rsidRDefault="009B0BFB" w:rsidP="002F1DA7">
            <w:pPr>
              <w:ind w:left="124" w:right="77"/>
              <w:jc w:val="both"/>
              <w:rPr>
                <w:rFonts w:cstheme="minorHAnsi"/>
              </w:rPr>
            </w:pPr>
          </w:p>
          <w:p w14:paraId="7C41468B" w14:textId="6E977A82" w:rsidR="003A7CFE" w:rsidRDefault="002F1DA7" w:rsidP="009B0BFB">
            <w:pPr>
              <w:ind w:right="77"/>
              <w:jc w:val="both"/>
              <w:rPr>
                <w:rFonts w:cstheme="minorHAnsi"/>
              </w:rPr>
            </w:pPr>
            <w:r>
              <w:rPr>
                <w:rFonts w:cstheme="minorHAnsi"/>
              </w:rPr>
              <w:lastRenderedPageBreak/>
              <w:t>Les effectifs des écoles font évidemment partie des éléments d’analyse de la carte scolaire.</w:t>
            </w:r>
          </w:p>
        </w:tc>
      </w:tr>
      <w:tr w:rsidR="003A7CFE" w:rsidRPr="00AE62DD" w14:paraId="32035D12" w14:textId="77777777" w:rsidTr="00FD6D09">
        <w:trPr>
          <w:jc w:val="center"/>
        </w:trPr>
        <w:tc>
          <w:tcPr>
            <w:tcW w:w="7698" w:type="dxa"/>
            <w:shd w:val="clear" w:color="auto" w:fill="auto"/>
          </w:tcPr>
          <w:p w14:paraId="73EEF4C2" w14:textId="4E57A60E" w:rsidR="003A7CFE" w:rsidRPr="000F2DE1" w:rsidRDefault="000D2B76" w:rsidP="003A7CFE">
            <w:pPr>
              <w:spacing w:before="120" w:after="160" w:line="259" w:lineRule="auto"/>
              <w:rPr>
                <w:rFonts w:cstheme="minorHAnsi"/>
                <w:b/>
              </w:rPr>
            </w:pPr>
            <w:bookmarkStart w:id="1" w:name="_Hlk85030089"/>
            <w:r w:rsidRPr="000F2DE1">
              <w:rPr>
                <w:rFonts w:cstheme="minorHAnsi"/>
                <w:b/>
              </w:rPr>
              <w:lastRenderedPageBreak/>
              <w:t>Avis 2021-</w:t>
            </w:r>
            <w:r>
              <w:rPr>
                <w:rFonts w:cstheme="minorHAnsi"/>
                <w:b/>
              </w:rPr>
              <w:t>09-30</w:t>
            </w:r>
            <w:r w:rsidRPr="000F2DE1">
              <w:rPr>
                <w:rFonts w:cstheme="minorHAnsi"/>
                <w:b/>
              </w:rPr>
              <w:t xml:space="preserve"> </w:t>
            </w:r>
            <w:r w:rsidR="00EC35F3" w:rsidRPr="000F2DE1">
              <w:rPr>
                <w:rFonts w:cstheme="minorHAnsi"/>
                <w:b/>
              </w:rPr>
              <w:t>n°4</w:t>
            </w:r>
          </w:p>
          <w:p w14:paraId="3130A0F3" w14:textId="76C4E87B" w:rsidR="003A7CFE" w:rsidRPr="000F2DE1" w:rsidRDefault="000D2B76" w:rsidP="000D2B76">
            <w:pPr>
              <w:spacing w:after="160" w:line="259" w:lineRule="auto"/>
              <w:ind w:left="164" w:right="219"/>
              <w:jc w:val="both"/>
              <w:rPr>
                <w:rFonts w:cstheme="minorHAnsi"/>
                <w:b/>
              </w:rPr>
            </w:pPr>
            <w:r w:rsidRPr="000D2B76">
              <w:rPr>
                <w:rFonts w:cstheme="minorHAnsi"/>
              </w:rPr>
              <w:t>Le CHSCTD demande à l’IA-DASEN d’assurer le suivi des préconisations faites par ce même comité en réponse aux fiches SST concernant un élève à besoins éducatifs particuliers, y compris lorsque celui-ci change d’école ou d’établissement de scolarisation.</w:t>
            </w:r>
          </w:p>
        </w:tc>
        <w:tc>
          <w:tcPr>
            <w:tcW w:w="7690" w:type="dxa"/>
            <w:vAlign w:val="center"/>
          </w:tcPr>
          <w:p w14:paraId="319B6877" w14:textId="058CF93F" w:rsidR="003A7CFE" w:rsidRDefault="004E3801" w:rsidP="00723709">
            <w:pPr>
              <w:ind w:right="77"/>
              <w:jc w:val="both"/>
              <w:rPr>
                <w:rFonts w:cstheme="minorHAnsi"/>
              </w:rPr>
            </w:pPr>
            <w:r>
              <w:rPr>
                <w:rFonts w:cstheme="minorHAnsi"/>
              </w:rPr>
              <w:t xml:space="preserve">Une transmission des fiches SST évoquant des situations relatives au service ASH sera </w:t>
            </w:r>
            <w:r w:rsidR="00723709">
              <w:rPr>
                <w:rFonts w:cstheme="minorHAnsi"/>
              </w:rPr>
              <w:t>réalisée</w:t>
            </w:r>
            <w:r>
              <w:rPr>
                <w:rFonts w:cstheme="minorHAnsi"/>
              </w:rPr>
              <w:t xml:space="preserve"> afin d’assurer un suivi des préconisations faites par le CHSCTD à ces signalements. </w:t>
            </w:r>
          </w:p>
        </w:tc>
      </w:tr>
      <w:bookmarkEnd w:id="1"/>
      <w:tr w:rsidR="000D2B76" w:rsidRPr="00AE62DD" w14:paraId="4E49DA34" w14:textId="77777777" w:rsidTr="00916FB5">
        <w:trPr>
          <w:jc w:val="center"/>
        </w:trPr>
        <w:tc>
          <w:tcPr>
            <w:tcW w:w="7698" w:type="dxa"/>
            <w:shd w:val="clear" w:color="auto" w:fill="auto"/>
          </w:tcPr>
          <w:p w14:paraId="232D1A41" w14:textId="62DF9381" w:rsidR="000D2B76" w:rsidRPr="000F2DE1" w:rsidRDefault="000D2B76" w:rsidP="00916FB5">
            <w:pPr>
              <w:spacing w:before="120" w:after="160" w:line="259" w:lineRule="auto"/>
              <w:rPr>
                <w:rFonts w:cstheme="minorHAnsi"/>
                <w:b/>
              </w:rPr>
            </w:pPr>
            <w:r w:rsidRPr="000F2DE1">
              <w:rPr>
                <w:rFonts w:cstheme="minorHAnsi"/>
                <w:b/>
              </w:rPr>
              <w:t>Avis 2021-</w:t>
            </w:r>
            <w:r>
              <w:rPr>
                <w:rFonts w:cstheme="minorHAnsi"/>
                <w:b/>
              </w:rPr>
              <w:t>09-30</w:t>
            </w:r>
            <w:r w:rsidRPr="000F2DE1">
              <w:rPr>
                <w:rFonts w:cstheme="minorHAnsi"/>
                <w:b/>
              </w:rPr>
              <w:t xml:space="preserve"> n°</w:t>
            </w:r>
            <w:r>
              <w:rPr>
                <w:rFonts w:cstheme="minorHAnsi"/>
                <w:b/>
              </w:rPr>
              <w:t>5</w:t>
            </w:r>
          </w:p>
          <w:p w14:paraId="1AA697DA" w14:textId="45AEFD8A" w:rsidR="000D2B76" w:rsidRPr="000F2DE1" w:rsidRDefault="000D2B76" w:rsidP="00916FB5">
            <w:pPr>
              <w:spacing w:after="160" w:line="259" w:lineRule="auto"/>
              <w:ind w:left="306" w:right="219"/>
              <w:jc w:val="both"/>
              <w:rPr>
                <w:rFonts w:cstheme="minorHAnsi"/>
                <w:b/>
              </w:rPr>
            </w:pPr>
            <w:r w:rsidRPr="000D2B76">
              <w:rPr>
                <w:rFonts w:cstheme="minorHAnsi"/>
              </w:rPr>
              <w:t xml:space="preserve">Compte tenu de l’augmentation de la charge de travail qu’entraîne le traitement des dossiers CHSCTD, </w:t>
            </w:r>
            <w:proofErr w:type="gramStart"/>
            <w:r w:rsidRPr="000D2B76">
              <w:rPr>
                <w:rFonts w:cstheme="minorHAnsi"/>
              </w:rPr>
              <w:t>ce dernier</w:t>
            </w:r>
            <w:r w:rsidR="00AD6643">
              <w:rPr>
                <w:rFonts w:cstheme="minorHAnsi"/>
              </w:rPr>
              <w:t xml:space="preserve"> </w:t>
            </w:r>
            <w:r w:rsidRPr="000D2B76">
              <w:rPr>
                <w:rFonts w:cstheme="minorHAnsi"/>
              </w:rPr>
              <w:t>demande</w:t>
            </w:r>
            <w:proofErr w:type="gramEnd"/>
            <w:r w:rsidRPr="000D2B76">
              <w:rPr>
                <w:rFonts w:cstheme="minorHAnsi"/>
              </w:rPr>
              <w:t xml:space="preserve"> à M. l’IA-DASEN de mettre en </w:t>
            </w:r>
            <w:r w:rsidR="00AD6643" w:rsidRPr="000D2B76">
              <w:rPr>
                <w:rFonts w:cstheme="minorHAnsi"/>
              </w:rPr>
              <w:t>œuvre</w:t>
            </w:r>
            <w:r w:rsidRPr="000D2B76">
              <w:rPr>
                <w:rFonts w:cstheme="minorHAnsi"/>
              </w:rPr>
              <w:t xml:space="preserve"> tous les moyens nécessaires, en proposant une création d’un 2e poste de conseiller de prévention pour permettre à l’administration d’assure</w:t>
            </w:r>
            <w:r w:rsidR="00AD6643">
              <w:rPr>
                <w:rFonts w:cstheme="minorHAnsi"/>
              </w:rPr>
              <w:t>r</w:t>
            </w:r>
            <w:r w:rsidRPr="000D2B76">
              <w:rPr>
                <w:rFonts w:cstheme="minorHAnsi"/>
              </w:rPr>
              <w:t xml:space="preserve"> ces missions.</w:t>
            </w:r>
          </w:p>
        </w:tc>
        <w:tc>
          <w:tcPr>
            <w:tcW w:w="7690" w:type="dxa"/>
            <w:vAlign w:val="center"/>
          </w:tcPr>
          <w:p w14:paraId="041C5732" w14:textId="5042512A" w:rsidR="000D2B76" w:rsidRDefault="0089254D" w:rsidP="00324DA9">
            <w:pPr>
              <w:ind w:right="77"/>
              <w:jc w:val="both"/>
              <w:rPr>
                <w:rFonts w:cstheme="minorHAnsi"/>
              </w:rPr>
            </w:pPr>
            <w:r>
              <w:rPr>
                <w:rFonts w:cstheme="minorHAnsi"/>
              </w:rPr>
              <w:t xml:space="preserve">Un </w:t>
            </w:r>
            <w:r w:rsidR="00324DA9">
              <w:rPr>
                <w:rFonts w:cstheme="minorHAnsi"/>
              </w:rPr>
              <w:t>personnel en charge du</w:t>
            </w:r>
            <w:r>
              <w:rPr>
                <w:rFonts w:cstheme="minorHAnsi"/>
              </w:rPr>
              <w:t xml:space="preserve"> secrétariat au service Santé Sécurité au Travail a été </w:t>
            </w:r>
            <w:r w:rsidR="002F1DA7">
              <w:rPr>
                <w:rFonts w:cstheme="minorHAnsi"/>
              </w:rPr>
              <w:t>attribué</w:t>
            </w:r>
            <w:r>
              <w:rPr>
                <w:rFonts w:cstheme="minorHAnsi"/>
              </w:rPr>
              <w:t xml:space="preserve"> début octobre afin de permettre le traitement effectif des dossiers CHSCTD.  </w:t>
            </w:r>
          </w:p>
        </w:tc>
      </w:tr>
      <w:tr w:rsidR="000D2B76" w:rsidRPr="00AE62DD" w14:paraId="792E9F31" w14:textId="77777777" w:rsidTr="00916FB5">
        <w:trPr>
          <w:jc w:val="center"/>
        </w:trPr>
        <w:tc>
          <w:tcPr>
            <w:tcW w:w="7698" w:type="dxa"/>
            <w:shd w:val="clear" w:color="auto" w:fill="auto"/>
          </w:tcPr>
          <w:p w14:paraId="0244C9D9" w14:textId="2FA8A324" w:rsidR="000D2B76" w:rsidRPr="000F2DE1" w:rsidRDefault="00C46EF5" w:rsidP="00916FB5">
            <w:pPr>
              <w:spacing w:before="120" w:after="160" w:line="259" w:lineRule="auto"/>
              <w:rPr>
                <w:rFonts w:cstheme="minorHAnsi"/>
                <w:b/>
              </w:rPr>
            </w:pPr>
            <w:proofErr w:type="spellStart"/>
            <w:proofErr w:type="gramStart"/>
            <w:r>
              <w:rPr>
                <w:rFonts w:cstheme="minorHAnsi"/>
                <w:b/>
              </w:rPr>
              <w:lastRenderedPageBreak/>
              <w:t>n</w:t>
            </w:r>
            <w:r w:rsidR="000D2B76" w:rsidRPr="000F2DE1">
              <w:rPr>
                <w:rFonts w:cstheme="minorHAnsi"/>
                <w:b/>
              </w:rPr>
              <w:t>Avis</w:t>
            </w:r>
            <w:proofErr w:type="spellEnd"/>
            <w:proofErr w:type="gramEnd"/>
            <w:r w:rsidR="000D2B76" w:rsidRPr="000F2DE1">
              <w:rPr>
                <w:rFonts w:cstheme="minorHAnsi"/>
                <w:b/>
              </w:rPr>
              <w:t xml:space="preserve"> 2021-</w:t>
            </w:r>
            <w:r w:rsidR="000D2B76">
              <w:rPr>
                <w:rFonts w:cstheme="minorHAnsi"/>
                <w:b/>
              </w:rPr>
              <w:t>09-30</w:t>
            </w:r>
            <w:r w:rsidR="000D2B76" w:rsidRPr="000F2DE1">
              <w:rPr>
                <w:rFonts w:cstheme="minorHAnsi"/>
                <w:b/>
              </w:rPr>
              <w:t xml:space="preserve"> n°</w:t>
            </w:r>
            <w:r w:rsidR="00AD6643">
              <w:rPr>
                <w:rFonts w:cstheme="minorHAnsi"/>
                <w:b/>
              </w:rPr>
              <w:t>6</w:t>
            </w:r>
          </w:p>
          <w:p w14:paraId="29E29703" w14:textId="0E0818F9" w:rsidR="00AD6643" w:rsidRDefault="00AD6643" w:rsidP="00AD6643">
            <w:pPr>
              <w:ind w:left="306" w:right="227"/>
              <w:jc w:val="both"/>
              <w:rPr>
                <w:rFonts w:cstheme="minorHAnsi"/>
              </w:rPr>
            </w:pPr>
            <w:r w:rsidRPr="00AD6643">
              <w:rPr>
                <w:rFonts w:cstheme="minorHAnsi"/>
              </w:rPr>
              <w:t>Lors du CHSCTD 67 du 18 02 2021, a été adopté à l'unanimité l'avis 2021-02-18 n° 5 "Le CHSCTD demande à l’IA DASEN de prendre contact avec le préfet afin de faire respecter par la commission de réforme 67, les modifications règlementaires de l’ordonnance n° 2017-53 du 19 janvier 2017 et de tenir compte de ces changements dans les avis qu’elle émet concernant les demandes de reconnaissance de maladies professionnelles touchant aux maladies psychiques ou nerveuses ». Le CHSCTD demande la mise en œuvre de la réponse à cet avis présenté le 24 juin 2021 à savoir « Un travail de concertation avec les services en charge de la commission de réforme est engagé par les autorités rectorales. Ce point pourra y être évoqué ».</w:t>
            </w:r>
          </w:p>
          <w:p w14:paraId="67B2CE70" w14:textId="77777777" w:rsidR="00AD6643" w:rsidRPr="00AD6643" w:rsidRDefault="00AD6643" w:rsidP="00AD6643">
            <w:pPr>
              <w:ind w:left="306" w:right="227"/>
              <w:jc w:val="both"/>
              <w:rPr>
                <w:rFonts w:cstheme="minorHAnsi"/>
              </w:rPr>
            </w:pPr>
          </w:p>
          <w:p w14:paraId="359F0F82" w14:textId="74C806CF" w:rsidR="000D2B76" w:rsidRPr="000F2DE1" w:rsidRDefault="00AD6643" w:rsidP="00AD6643">
            <w:pPr>
              <w:spacing w:after="160" w:line="259" w:lineRule="auto"/>
              <w:ind w:left="306" w:right="219"/>
              <w:jc w:val="both"/>
              <w:rPr>
                <w:rFonts w:cstheme="minorHAnsi"/>
                <w:b/>
              </w:rPr>
            </w:pPr>
            <w:r w:rsidRPr="00AD6643">
              <w:rPr>
                <w:rFonts w:cstheme="minorHAnsi"/>
              </w:rPr>
              <w:t>En effet, les conclusions de la commission de réforme du 10 septembre 2021 ne tiennent pas compte des modifications des dispositions règlementaires citées dans l'avis 2021-02-18 n° 5 et témoignent d'une absence de coordination avec les services du rectorat.</w:t>
            </w:r>
          </w:p>
        </w:tc>
        <w:tc>
          <w:tcPr>
            <w:tcW w:w="7690" w:type="dxa"/>
            <w:vAlign w:val="center"/>
          </w:tcPr>
          <w:p w14:paraId="4964868C" w14:textId="7D418CB4" w:rsidR="000D2B76" w:rsidRPr="00C36F4E" w:rsidRDefault="00667A8F" w:rsidP="00667A8F">
            <w:pPr>
              <w:ind w:right="77"/>
              <w:jc w:val="both"/>
            </w:pPr>
            <w:r w:rsidRPr="00C36F4E">
              <w:rPr>
                <w:rFonts w:cstheme="minorHAnsi"/>
                <w:b/>
              </w:rPr>
              <w:t>ordonnance n° 2017-53 du 19 janvier 2017 – Article 10- IV</w:t>
            </w:r>
            <w:r w:rsidRPr="00C36F4E">
              <w:rPr>
                <w:rFonts w:cstheme="minorHAnsi"/>
              </w:rPr>
              <w:t xml:space="preserve"> « </w:t>
            </w:r>
            <w:r w:rsidRPr="00C36F4E">
              <w:t>Peut également être reconnue imputable au service une maladie non désignée dans les tableaux de maladies professionnelles mentionnés aux articles L. 461-1 et suivants du code de la sécurité sociale lorsque le fonctionnaire ou ses ayants droit établissent qu'elle est essentiellement et directement causée par l'exercice des fonctions et qu'elle entraîne une incapacité permanente à un taux déterminé et évalué dans les conditions prévues par décret en Conseil d'Etat. »</w:t>
            </w:r>
          </w:p>
          <w:p w14:paraId="1597DAD1" w14:textId="3BA1FDF5" w:rsidR="0022116E" w:rsidRPr="00C36F4E" w:rsidRDefault="0022116E" w:rsidP="0022116E">
            <w:pPr>
              <w:spacing w:line="276" w:lineRule="auto"/>
              <w:jc w:val="both"/>
            </w:pPr>
            <w:r w:rsidRPr="00C36F4E">
              <w:t>L'article 47-8 du présent décret indique que "Le taux d’incapacité permanente servant de seuil pour l’application du troisième alinéa du même IV est celui prévu à l’article R. 461-8 du code de la sécurité sociale. Ce taux correspond à l’incapacité que la maladie est susceptible d’entraîner. Il est déterminé par la commission de réforme compte tenu du barème indicatif d’invalidité annexé au décret pris en application du quatrième alinéa de l’article L. 28 du code des pensions civiles et militaires de retraite".</w:t>
            </w:r>
          </w:p>
          <w:p w14:paraId="24AB8290" w14:textId="77777777" w:rsidR="00667A8F" w:rsidRDefault="0022116E" w:rsidP="0022116E">
            <w:pPr>
              <w:spacing w:line="276" w:lineRule="auto"/>
              <w:jc w:val="both"/>
            </w:pPr>
            <w:r w:rsidRPr="00C36F4E">
              <w:t>Le bureau des accidents sollicite les experts essentiellement pour des affections entrant dans le cadre des RPS. Ce taux de 25% n'est pas atteint, la maladie n'est pas reconnue imputable au service et l'agent n'est pas placé en CITIS.</w:t>
            </w:r>
          </w:p>
          <w:p w14:paraId="77D41122" w14:textId="77777777" w:rsidR="00C765AD" w:rsidRDefault="00C765AD" w:rsidP="0022116E">
            <w:pPr>
              <w:spacing w:line="276" w:lineRule="auto"/>
              <w:jc w:val="both"/>
            </w:pPr>
          </w:p>
          <w:p w14:paraId="753C2B5D" w14:textId="77777777" w:rsidR="00C765AD" w:rsidRDefault="00C765AD" w:rsidP="0022116E">
            <w:pPr>
              <w:spacing w:line="276" w:lineRule="auto"/>
              <w:jc w:val="both"/>
            </w:pPr>
          </w:p>
          <w:p w14:paraId="009D6FCC" w14:textId="77777777" w:rsidR="00C765AD" w:rsidRDefault="00C765AD" w:rsidP="0022116E">
            <w:pPr>
              <w:spacing w:line="276" w:lineRule="auto"/>
              <w:jc w:val="both"/>
            </w:pPr>
          </w:p>
          <w:p w14:paraId="6C2A355D" w14:textId="77777777" w:rsidR="00C765AD" w:rsidRDefault="00C765AD" w:rsidP="0022116E">
            <w:pPr>
              <w:spacing w:line="276" w:lineRule="auto"/>
              <w:jc w:val="both"/>
            </w:pPr>
          </w:p>
          <w:p w14:paraId="1248F7C0" w14:textId="77777777" w:rsidR="00C765AD" w:rsidRDefault="00C765AD" w:rsidP="0022116E">
            <w:pPr>
              <w:spacing w:line="276" w:lineRule="auto"/>
              <w:jc w:val="both"/>
            </w:pPr>
          </w:p>
          <w:p w14:paraId="264DE963" w14:textId="77777777" w:rsidR="00C765AD" w:rsidRDefault="00C765AD" w:rsidP="0022116E">
            <w:pPr>
              <w:spacing w:line="276" w:lineRule="auto"/>
              <w:jc w:val="both"/>
            </w:pPr>
          </w:p>
          <w:p w14:paraId="7D1DAEC2" w14:textId="77777777" w:rsidR="00C765AD" w:rsidRDefault="00C765AD" w:rsidP="0022116E">
            <w:pPr>
              <w:spacing w:line="276" w:lineRule="auto"/>
              <w:jc w:val="both"/>
            </w:pPr>
          </w:p>
          <w:p w14:paraId="3222B961" w14:textId="15FF4599" w:rsidR="00C765AD" w:rsidRPr="00C765AD" w:rsidRDefault="00C765AD" w:rsidP="0022116E">
            <w:pPr>
              <w:spacing w:line="276" w:lineRule="auto"/>
              <w:jc w:val="both"/>
            </w:pPr>
          </w:p>
        </w:tc>
      </w:tr>
      <w:tr w:rsidR="000D2B76" w:rsidRPr="00AE62DD" w14:paraId="180493D6" w14:textId="77777777" w:rsidTr="00916FB5">
        <w:trPr>
          <w:jc w:val="center"/>
        </w:trPr>
        <w:tc>
          <w:tcPr>
            <w:tcW w:w="7698" w:type="dxa"/>
            <w:shd w:val="clear" w:color="auto" w:fill="auto"/>
          </w:tcPr>
          <w:p w14:paraId="0C9E1CA8" w14:textId="7E2AB984" w:rsidR="000D2B76" w:rsidRPr="000F2DE1" w:rsidRDefault="000D2B76" w:rsidP="00916FB5">
            <w:pPr>
              <w:spacing w:before="120" w:after="160" w:line="259" w:lineRule="auto"/>
              <w:rPr>
                <w:rFonts w:cstheme="minorHAnsi"/>
                <w:b/>
              </w:rPr>
            </w:pPr>
            <w:r w:rsidRPr="000F2DE1">
              <w:rPr>
                <w:rFonts w:cstheme="minorHAnsi"/>
                <w:b/>
              </w:rPr>
              <w:lastRenderedPageBreak/>
              <w:t>Avis 2021-</w:t>
            </w:r>
            <w:r>
              <w:rPr>
                <w:rFonts w:cstheme="minorHAnsi"/>
                <w:b/>
              </w:rPr>
              <w:t>09-30</w:t>
            </w:r>
            <w:r w:rsidRPr="000F2DE1">
              <w:rPr>
                <w:rFonts w:cstheme="minorHAnsi"/>
                <w:b/>
              </w:rPr>
              <w:t xml:space="preserve"> n°</w:t>
            </w:r>
            <w:r w:rsidR="00AD6643">
              <w:rPr>
                <w:rFonts w:cstheme="minorHAnsi"/>
                <w:b/>
              </w:rPr>
              <w:t>7</w:t>
            </w:r>
          </w:p>
          <w:p w14:paraId="209AE830" w14:textId="71CA37A0" w:rsidR="00AD6643" w:rsidRPr="00AD6643" w:rsidRDefault="00AD6643" w:rsidP="00AD6643">
            <w:pPr>
              <w:spacing w:after="120"/>
              <w:ind w:left="306" w:right="227"/>
              <w:jc w:val="both"/>
              <w:rPr>
                <w:rFonts w:cstheme="minorHAnsi"/>
              </w:rPr>
            </w:pPr>
            <w:r w:rsidRPr="00AD6643">
              <w:rPr>
                <w:rFonts w:cstheme="minorHAnsi"/>
              </w:rPr>
              <w:t xml:space="preserve">La réponse apportée par l’administration à l’avis n°2 du 14 mars 2019 : </w:t>
            </w:r>
          </w:p>
          <w:p w14:paraId="59E3E0EE" w14:textId="4AE5D151" w:rsidR="00AD6643" w:rsidRDefault="00AD6643" w:rsidP="00AD6643">
            <w:pPr>
              <w:ind w:left="306" w:right="227"/>
              <w:jc w:val="both"/>
              <w:rPr>
                <w:rFonts w:cstheme="minorHAnsi"/>
              </w:rPr>
            </w:pPr>
            <w:r w:rsidRPr="00AD6643">
              <w:rPr>
                <w:rFonts w:cstheme="minorHAnsi"/>
              </w:rPr>
              <w:t xml:space="preserve">(Lorsqu’un déménagement est programmé, les familles sont informées que l’accueil sera réduit pour n’accueillir que les enfants dont les parents n’ont pas d’autres possibilités de garde (préparation, déménagement, installation). Le lieu d’accueil est identifié, compatible avec la sécurité des élèves. Si aucun remplaçant ne peut être mis à disposition de l’école, une rotation est organisée entre les enseignants pour permettre à toute l’équipe de bénéficier d’un temps de préparation) </w:t>
            </w:r>
          </w:p>
          <w:p w14:paraId="6D9BF80D" w14:textId="77777777" w:rsidR="00AD6643" w:rsidRPr="00AD6643" w:rsidRDefault="00AD6643" w:rsidP="00AD6643">
            <w:pPr>
              <w:ind w:left="306" w:right="227"/>
              <w:jc w:val="both"/>
              <w:rPr>
                <w:rFonts w:cstheme="minorHAnsi"/>
              </w:rPr>
            </w:pPr>
          </w:p>
          <w:p w14:paraId="16390379" w14:textId="77777777" w:rsidR="00AD6643" w:rsidRPr="00AD6643" w:rsidRDefault="00AD6643" w:rsidP="00AD6643">
            <w:pPr>
              <w:spacing w:after="120"/>
              <w:ind w:left="306" w:right="227"/>
              <w:jc w:val="both"/>
              <w:rPr>
                <w:rFonts w:cstheme="minorHAnsi"/>
              </w:rPr>
            </w:pPr>
            <w:proofErr w:type="gramStart"/>
            <w:r w:rsidRPr="00AD6643">
              <w:rPr>
                <w:rFonts w:cstheme="minorHAnsi"/>
              </w:rPr>
              <w:t>ne</w:t>
            </w:r>
            <w:proofErr w:type="gramEnd"/>
            <w:r w:rsidRPr="00AD6643">
              <w:rPr>
                <w:rFonts w:cstheme="minorHAnsi"/>
              </w:rPr>
              <w:t xml:space="preserve"> répond pas aux problématiques  énoncées dans cet avis : </w:t>
            </w:r>
          </w:p>
          <w:p w14:paraId="2446F9D9" w14:textId="77777777" w:rsidR="00AD6643" w:rsidRPr="00AD6643" w:rsidRDefault="00AD6643" w:rsidP="00AD6643">
            <w:pPr>
              <w:spacing w:after="120"/>
              <w:ind w:left="306" w:right="227"/>
              <w:jc w:val="both"/>
              <w:rPr>
                <w:rFonts w:cstheme="minorHAnsi"/>
              </w:rPr>
            </w:pPr>
            <w:r w:rsidRPr="00AD6643">
              <w:rPr>
                <w:rFonts w:cstheme="minorHAnsi"/>
              </w:rPr>
              <w:t>« Des travaux d’aménagement ou de réhabilitation peuvent nécessiter un déplacement temporaire d’une ou plusieurs classes, voire de l’école complète. Ces situations tout à fait exceptionnelles dans la vie d’une école, nécessitent cependant de les anticiper en préparant cela en collaboration avec la collectivité de rattachement et les services de l’Education Nationale. Il est donc nécessaire :</w:t>
            </w:r>
          </w:p>
          <w:p w14:paraId="51EBB8D9" w14:textId="77777777" w:rsidR="00AD6643" w:rsidRPr="00AD6643" w:rsidRDefault="00AD6643" w:rsidP="00AD6643">
            <w:pPr>
              <w:ind w:left="589" w:right="227" w:hanging="142"/>
              <w:jc w:val="both"/>
              <w:rPr>
                <w:rFonts w:cstheme="minorHAnsi"/>
              </w:rPr>
            </w:pPr>
            <w:r w:rsidRPr="00AD6643">
              <w:rPr>
                <w:rFonts w:cstheme="minorHAnsi"/>
              </w:rPr>
              <w:t xml:space="preserve"> - d’élaborer un protocole des étapes à respecter en cas de déménagement, </w:t>
            </w:r>
          </w:p>
          <w:p w14:paraId="5B1F2D74" w14:textId="4C2D1D84" w:rsidR="00AD6643" w:rsidRDefault="00AD6643" w:rsidP="00AD6643">
            <w:pPr>
              <w:ind w:left="589" w:right="227" w:hanging="142"/>
              <w:jc w:val="both"/>
              <w:rPr>
                <w:rFonts w:cstheme="minorHAnsi"/>
              </w:rPr>
            </w:pPr>
            <w:r w:rsidRPr="00AD6643">
              <w:rPr>
                <w:rFonts w:cstheme="minorHAnsi"/>
              </w:rPr>
              <w:t>-</w:t>
            </w:r>
            <w:r>
              <w:rPr>
                <w:rFonts w:cstheme="minorHAnsi"/>
              </w:rPr>
              <w:t xml:space="preserve"> </w:t>
            </w:r>
            <w:r w:rsidRPr="00AD6643">
              <w:rPr>
                <w:rFonts w:cstheme="minorHAnsi"/>
              </w:rPr>
              <w:t xml:space="preserve">d’organiser l'accueil des élèves en sécurité sur toute la période du déménagement (préparation, déménagement et installation) en recourant à une journée banalisée en amont (systématique) et une en aval (sauf en cas d’impossibilité technique motivée) ». </w:t>
            </w:r>
          </w:p>
          <w:p w14:paraId="79D23E92" w14:textId="77777777" w:rsidR="00AD6643" w:rsidRPr="00AD6643" w:rsidRDefault="00AD6643" w:rsidP="00AD6643">
            <w:pPr>
              <w:ind w:left="589" w:right="227" w:hanging="142"/>
              <w:jc w:val="both"/>
              <w:rPr>
                <w:rFonts w:cstheme="minorHAnsi"/>
              </w:rPr>
            </w:pPr>
          </w:p>
          <w:p w14:paraId="1CB67720" w14:textId="4282388C" w:rsidR="000D2B76" w:rsidRPr="000F2DE1" w:rsidRDefault="00AD6643" w:rsidP="00AD6643">
            <w:pPr>
              <w:spacing w:after="160" w:line="259" w:lineRule="auto"/>
              <w:ind w:left="306" w:right="219"/>
              <w:jc w:val="both"/>
              <w:rPr>
                <w:rFonts w:cstheme="minorHAnsi"/>
                <w:b/>
              </w:rPr>
            </w:pPr>
            <w:r w:rsidRPr="00AD6643">
              <w:rPr>
                <w:rFonts w:cstheme="minorHAnsi"/>
              </w:rPr>
              <w:t xml:space="preserve">Le CHSCTD demande à l’IA-DASEN d’organiser l'accueil des élèves en sécurité sur toute la période du déménagement (préparation, déménagement et </w:t>
            </w:r>
            <w:r w:rsidRPr="00AD6643">
              <w:rPr>
                <w:rFonts w:cstheme="minorHAnsi"/>
              </w:rPr>
              <w:lastRenderedPageBreak/>
              <w:t>installation) en recourant à une journée banalisée en amont et une en aval du déménagement.</w:t>
            </w:r>
          </w:p>
        </w:tc>
        <w:tc>
          <w:tcPr>
            <w:tcW w:w="7690" w:type="dxa"/>
            <w:vAlign w:val="center"/>
          </w:tcPr>
          <w:p w14:paraId="1F04D8F9" w14:textId="6F7F0694" w:rsidR="000D2B76" w:rsidRPr="007D7DD6" w:rsidRDefault="0089254D" w:rsidP="002F1DA7">
            <w:pPr>
              <w:ind w:right="77"/>
              <w:jc w:val="both"/>
              <w:rPr>
                <w:rFonts w:cstheme="minorHAnsi"/>
              </w:rPr>
            </w:pPr>
            <w:r w:rsidRPr="007D7DD6">
              <w:rPr>
                <w:rFonts w:cstheme="minorHAnsi"/>
              </w:rPr>
              <w:lastRenderedPageBreak/>
              <w:t xml:space="preserve">Une </w:t>
            </w:r>
            <w:r w:rsidR="002F1DA7" w:rsidRPr="007D7DD6">
              <w:rPr>
                <w:rFonts w:cstheme="minorHAnsi"/>
              </w:rPr>
              <w:t>note pourra être réalisée afin de regrouper</w:t>
            </w:r>
            <w:r w:rsidRPr="007D7DD6">
              <w:rPr>
                <w:rFonts w:cstheme="minorHAnsi"/>
              </w:rPr>
              <w:t xml:space="preserve"> le</w:t>
            </w:r>
            <w:r w:rsidR="002F1DA7" w:rsidRPr="007D7DD6">
              <w:rPr>
                <w:rFonts w:cstheme="minorHAnsi"/>
              </w:rPr>
              <w:t>s points de vigilance à avoir lors des</w:t>
            </w:r>
            <w:r w:rsidRPr="007D7DD6">
              <w:rPr>
                <w:rFonts w:cstheme="minorHAnsi"/>
              </w:rPr>
              <w:t xml:space="preserve"> déménagements </w:t>
            </w:r>
            <w:r w:rsidR="002F1DA7" w:rsidRPr="007D7DD6">
              <w:rPr>
                <w:rFonts w:cstheme="minorHAnsi"/>
              </w:rPr>
              <w:t xml:space="preserve">dans les établissements scolaires et ainsi permettre une bonne organisation. </w:t>
            </w:r>
          </w:p>
        </w:tc>
      </w:tr>
      <w:tr w:rsidR="000D2B76" w:rsidRPr="00AE62DD" w14:paraId="0AD7B0B6" w14:textId="77777777" w:rsidTr="00916FB5">
        <w:trPr>
          <w:jc w:val="center"/>
        </w:trPr>
        <w:tc>
          <w:tcPr>
            <w:tcW w:w="7698" w:type="dxa"/>
            <w:shd w:val="clear" w:color="auto" w:fill="auto"/>
          </w:tcPr>
          <w:p w14:paraId="02A8483F" w14:textId="1D6BD8A0" w:rsidR="000D2B76" w:rsidRPr="000F2DE1" w:rsidRDefault="000D2B76" w:rsidP="00916FB5">
            <w:pPr>
              <w:spacing w:before="120" w:after="160" w:line="259" w:lineRule="auto"/>
              <w:rPr>
                <w:rFonts w:cstheme="minorHAnsi"/>
                <w:b/>
              </w:rPr>
            </w:pPr>
            <w:r w:rsidRPr="000F2DE1">
              <w:rPr>
                <w:rFonts w:cstheme="minorHAnsi"/>
                <w:b/>
              </w:rPr>
              <w:t>Avis 2021-</w:t>
            </w:r>
            <w:r>
              <w:rPr>
                <w:rFonts w:cstheme="minorHAnsi"/>
                <w:b/>
              </w:rPr>
              <w:t>09-30</w:t>
            </w:r>
            <w:r w:rsidRPr="000F2DE1">
              <w:rPr>
                <w:rFonts w:cstheme="minorHAnsi"/>
                <w:b/>
              </w:rPr>
              <w:t xml:space="preserve"> n°</w:t>
            </w:r>
            <w:r w:rsidR="00AD6643">
              <w:rPr>
                <w:rFonts w:cstheme="minorHAnsi"/>
                <w:b/>
              </w:rPr>
              <w:t>8</w:t>
            </w:r>
          </w:p>
          <w:p w14:paraId="02EF4F3C" w14:textId="77777777" w:rsidR="00AD6643" w:rsidRPr="00AD6643" w:rsidRDefault="00AD6643" w:rsidP="00AD6643">
            <w:pPr>
              <w:spacing w:after="120"/>
              <w:ind w:left="306" w:right="227"/>
              <w:jc w:val="both"/>
              <w:rPr>
                <w:rFonts w:cstheme="minorHAnsi"/>
              </w:rPr>
            </w:pPr>
            <w:r w:rsidRPr="00AD6643">
              <w:rPr>
                <w:rFonts w:cstheme="minorHAnsi"/>
              </w:rPr>
              <w:t>Le décret n°86-442 du 14 mars 1986 prévoit qu’une liste de médecins agréés généralistes et spécialistes est établie dans chaque département par le préfet sur proposition du directeur général de l'agence régionale de santé, après avis du Conseil départemental de l'ordre des médecins et du ou des syndicats départementaux des médecins. Cet agrément est donné pour une durée de trois ans. Il est renouvelable.</w:t>
            </w:r>
          </w:p>
          <w:p w14:paraId="31BF5F07" w14:textId="77777777" w:rsidR="00AD6643" w:rsidRPr="00AD6643" w:rsidRDefault="00AD6643" w:rsidP="00AD6643">
            <w:pPr>
              <w:spacing w:after="120"/>
              <w:ind w:left="306" w:right="227"/>
              <w:jc w:val="both"/>
              <w:rPr>
                <w:rFonts w:cstheme="minorHAnsi"/>
              </w:rPr>
            </w:pPr>
            <w:r w:rsidRPr="00AD6643">
              <w:rPr>
                <w:rFonts w:cstheme="minorHAnsi"/>
              </w:rPr>
              <w:t>Le CHSCTD a été saisi par de nombreux collègues déroutés, heurtés ou choqués après leur entretien avec un des experts.</w:t>
            </w:r>
          </w:p>
          <w:p w14:paraId="15AD6C29" w14:textId="77777777" w:rsidR="00AD6643" w:rsidRPr="00AD6643" w:rsidRDefault="00AD6643" w:rsidP="00AD6643">
            <w:pPr>
              <w:ind w:left="306" w:right="227"/>
              <w:jc w:val="both"/>
              <w:rPr>
                <w:rFonts w:cstheme="minorHAnsi"/>
              </w:rPr>
            </w:pPr>
          </w:p>
          <w:p w14:paraId="452B4FF4" w14:textId="391B187E" w:rsidR="000D2B76" w:rsidRPr="000F2DE1" w:rsidRDefault="00AD6643" w:rsidP="00AD6643">
            <w:pPr>
              <w:spacing w:after="160" w:line="259" w:lineRule="auto"/>
              <w:ind w:left="306" w:right="219"/>
              <w:jc w:val="both"/>
              <w:rPr>
                <w:rFonts w:cstheme="minorHAnsi"/>
                <w:b/>
              </w:rPr>
            </w:pPr>
            <w:r w:rsidRPr="00AD6643">
              <w:rPr>
                <w:rFonts w:cstheme="minorHAnsi"/>
              </w:rPr>
              <w:t>A la lueur de la récurrence et du nombre des témoignages des agents, le CHSCTD demande à l’IA-</w:t>
            </w:r>
            <w:proofErr w:type="spellStart"/>
            <w:r w:rsidRPr="00AD6643">
              <w:rPr>
                <w:rFonts w:cstheme="minorHAnsi"/>
              </w:rPr>
              <w:t>Dasen</w:t>
            </w:r>
            <w:proofErr w:type="spellEnd"/>
            <w:r w:rsidRPr="00AD6643">
              <w:rPr>
                <w:rFonts w:cstheme="minorHAnsi"/>
              </w:rPr>
              <w:t xml:space="preserve"> d’interpeller le préfet et le directeur de l’ARS quant à la désignation des médecins experts pour l’Education nationale du département du Bas-Rhin.</w:t>
            </w:r>
          </w:p>
        </w:tc>
        <w:tc>
          <w:tcPr>
            <w:tcW w:w="7690" w:type="dxa"/>
            <w:vAlign w:val="center"/>
          </w:tcPr>
          <w:p w14:paraId="29A71B86" w14:textId="482397D6" w:rsidR="000D2B76" w:rsidRDefault="007D7DD6" w:rsidP="00BE103D">
            <w:pPr>
              <w:ind w:right="77"/>
              <w:jc w:val="both"/>
              <w:rPr>
                <w:rFonts w:cstheme="minorHAnsi"/>
              </w:rPr>
            </w:pPr>
            <w:r>
              <w:rPr>
                <w:rFonts w:cstheme="minorHAnsi"/>
              </w:rPr>
              <w:t xml:space="preserve">Le DASEN fera remonter l’information auprès de l’ARS. </w:t>
            </w:r>
          </w:p>
        </w:tc>
      </w:tr>
    </w:tbl>
    <w:p w14:paraId="4C3A2BB2" w14:textId="77777777" w:rsidR="00912AE6" w:rsidRPr="008F7261" w:rsidRDefault="00912AE6" w:rsidP="000F2DE1">
      <w:pPr>
        <w:rPr>
          <w:i/>
          <w:color w:val="000000"/>
          <w:shd w:val="clear" w:color="auto" w:fill="FFFFFF"/>
          <w:lang w:eastAsia="fr-FR"/>
        </w:rPr>
      </w:pPr>
    </w:p>
    <w:sectPr w:rsidR="00912AE6" w:rsidRPr="008F7261" w:rsidSect="00F573D0">
      <w:headerReference w:type="default" r:id="rId8"/>
      <w:footerReference w:type="default" r:id="rId9"/>
      <w:pgSz w:w="16838" w:h="11906" w:orient="landscape"/>
      <w:pgMar w:top="567" w:right="720" w:bottom="567"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67389" w14:textId="77777777" w:rsidR="0088149E" w:rsidRDefault="0088149E" w:rsidP="00A30769">
      <w:pPr>
        <w:spacing w:after="0"/>
      </w:pPr>
      <w:r>
        <w:separator/>
      </w:r>
    </w:p>
  </w:endnote>
  <w:endnote w:type="continuationSeparator" w:id="0">
    <w:p w14:paraId="2EC84D7C" w14:textId="77777777" w:rsidR="0088149E" w:rsidRDefault="0088149E" w:rsidP="00A30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6030" w14:textId="4113ABDE" w:rsidR="008327AB" w:rsidRDefault="008327AB">
    <w:pPr>
      <w:pStyle w:val="Pieddepage"/>
    </w:pPr>
    <w:r>
      <w:fldChar w:fldCharType="begin"/>
    </w:r>
    <w:r>
      <w:instrText xml:space="preserve"> PAGE   \* MERGEFORMAT </w:instrText>
    </w:r>
    <w:r>
      <w:fldChar w:fldCharType="separate"/>
    </w:r>
    <w:r w:rsidR="00723709">
      <w:rPr>
        <w:noProof/>
      </w:rPr>
      <w:t>2</w:t>
    </w:r>
    <w:r>
      <w:fldChar w:fldCharType="end"/>
    </w:r>
    <w:r>
      <w:t>/</w:t>
    </w:r>
    <w:r w:rsidR="00D72CF7">
      <w:fldChar w:fldCharType="begin"/>
    </w:r>
    <w:r w:rsidR="00D72CF7">
      <w:instrText xml:space="preserve"> NUMPAGES   \* MERGEFORMAT </w:instrText>
    </w:r>
    <w:r w:rsidR="00D72CF7">
      <w:fldChar w:fldCharType="separate"/>
    </w:r>
    <w:r w:rsidR="00723709">
      <w:rPr>
        <w:noProof/>
      </w:rPr>
      <w:t>5</w:t>
    </w:r>
    <w:r w:rsidR="00D72C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8054" w14:textId="77777777" w:rsidR="0088149E" w:rsidRDefault="0088149E" w:rsidP="00A30769">
      <w:pPr>
        <w:spacing w:after="0"/>
      </w:pPr>
      <w:r>
        <w:separator/>
      </w:r>
    </w:p>
  </w:footnote>
  <w:footnote w:type="continuationSeparator" w:id="0">
    <w:p w14:paraId="10ECB01D" w14:textId="77777777" w:rsidR="0088149E" w:rsidRDefault="0088149E" w:rsidP="00A307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260D" w14:textId="77777777" w:rsidR="00A30769" w:rsidRDefault="004E5E5E" w:rsidP="00A30769">
    <w:pPr>
      <w:tabs>
        <w:tab w:val="left" w:pos="360"/>
        <w:tab w:val="center" w:pos="7699"/>
      </w:tabs>
      <w:spacing w:after="0"/>
      <w:rPr>
        <w:b/>
      </w:rPr>
    </w:pPr>
    <w:r>
      <w:rPr>
        <w:b/>
        <w:noProof/>
        <w:lang w:eastAsia="fr-FR"/>
      </w:rPr>
      <w:drawing>
        <wp:anchor distT="0" distB="0" distL="114300" distR="114300" simplePos="0" relativeHeight="251658240" behindDoc="1" locked="0" layoutInCell="1" allowOverlap="1" wp14:anchorId="3D9D47AB" wp14:editId="55D33872">
          <wp:simplePos x="0" y="0"/>
          <wp:positionH relativeFrom="column">
            <wp:posOffset>-200025</wp:posOffset>
          </wp:positionH>
          <wp:positionV relativeFrom="paragraph">
            <wp:posOffset>-335915</wp:posOffset>
          </wp:positionV>
          <wp:extent cx="3706495" cy="1176655"/>
          <wp:effectExtent l="0" t="0" r="825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176655"/>
                  </a:xfrm>
                  <a:prstGeom prst="rect">
                    <a:avLst/>
                  </a:prstGeom>
                  <a:noFill/>
                </pic:spPr>
              </pic:pic>
            </a:graphicData>
          </a:graphic>
          <wp14:sizeRelH relativeFrom="page">
            <wp14:pctWidth>0</wp14:pctWidth>
          </wp14:sizeRelH>
          <wp14:sizeRelV relativeFrom="page">
            <wp14:pctHeight>0</wp14:pctHeight>
          </wp14:sizeRelV>
        </wp:anchor>
      </w:drawing>
    </w:r>
    <w:r w:rsidR="00A30769">
      <w:rPr>
        <w:b/>
      </w:rPr>
      <w:tab/>
    </w:r>
    <w:r w:rsidR="00A30769">
      <w:rPr>
        <w:b/>
      </w:rPr>
      <w:tab/>
    </w:r>
  </w:p>
  <w:p w14:paraId="7C19874D" w14:textId="77777777" w:rsidR="00A30769" w:rsidRPr="00770074" w:rsidRDefault="00A30769" w:rsidP="00A30769">
    <w:pPr>
      <w:tabs>
        <w:tab w:val="left" w:pos="360"/>
        <w:tab w:val="center" w:pos="7699"/>
      </w:tabs>
      <w:spacing w:after="0"/>
      <w:jc w:val="center"/>
      <w:rPr>
        <w:b/>
      </w:rPr>
    </w:pPr>
    <w:r w:rsidRPr="00770074">
      <w:rPr>
        <w:b/>
      </w:rPr>
      <w:t>AVIS EMIS PAR LE CHSCTD DU BAS-RHIN</w:t>
    </w:r>
  </w:p>
  <w:p w14:paraId="7A689938" w14:textId="3844860C" w:rsidR="00A30769" w:rsidRDefault="00A30769" w:rsidP="00A30769">
    <w:pPr>
      <w:pStyle w:val="En-tte"/>
      <w:jc w:val="center"/>
      <w:rPr>
        <w:b/>
      </w:rPr>
    </w:pPr>
    <w:r w:rsidRPr="00912AE6">
      <w:rPr>
        <w:b/>
      </w:rPr>
      <w:t xml:space="preserve">Réunion du </w:t>
    </w:r>
    <w:r w:rsidR="00770074">
      <w:rPr>
        <w:b/>
      </w:rPr>
      <w:t>30 septembre</w:t>
    </w:r>
    <w:r w:rsidR="000F2DE1">
      <w:rPr>
        <w:b/>
      </w:rPr>
      <w:t xml:space="preserve"> 2021</w:t>
    </w:r>
  </w:p>
  <w:p w14:paraId="19CAEA1D" w14:textId="77777777" w:rsidR="00F573D0" w:rsidRDefault="00F573D0" w:rsidP="00A30769">
    <w:pPr>
      <w:pStyle w:val="En-tte"/>
      <w:jc w:val="center"/>
      <w:rPr>
        <w:b/>
      </w:rPr>
    </w:pPr>
  </w:p>
  <w:p w14:paraId="18841C40" w14:textId="77777777" w:rsidR="000C20C3" w:rsidRDefault="000C20C3" w:rsidP="00A30769">
    <w:pPr>
      <w:pStyle w:val="En-tte"/>
      <w:jc w:val="center"/>
      <w:rPr>
        <w:b/>
      </w:rPr>
    </w:pPr>
  </w:p>
  <w:p w14:paraId="1F3C8231" w14:textId="77777777" w:rsidR="00A30769" w:rsidRDefault="00A307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B19"/>
    <w:multiLevelType w:val="hybridMultilevel"/>
    <w:tmpl w:val="437C41C4"/>
    <w:lvl w:ilvl="0" w:tplc="AEFEF700">
      <w:numFmt w:val="bullet"/>
      <w:lvlText w:val="-"/>
      <w:lvlJc w:val="left"/>
      <w:pPr>
        <w:ind w:left="524" w:hanging="360"/>
      </w:pPr>
      <w:rPr>
        <w:rFonts w:ascii="Arial" w:eastAsiaTheme="minorHAnsi" w:hAnsi="Arial" w:cs="Arial" w:hint="default"/>
      </w:rPr>
    </w:lvl>
    <w:lvl w:ilvl="1" w:tplc="040C0003" w:tentative="1">
      <w:start w:val="1"/>
      <w:numFmt w:val="bullet"/>
      <w:lvlText w:val="o"/>
      <w:lvlJc w:val="left"/>
      <w:pPr>
        <w:ind w:left="1244" w:hanging="360"/>
      </w:pPr>
      <w:rPr>
        <w:rFonts w:ascii="Courier New" w:hAnsi="Courier New" w:cs="Courier New" w:hint="default"/>
      </w:rPr>
    </w:lvl>
    <w:lvl w:ilvl="2" w:tplc="040C0005" w:tentative="1">
      <w:start w:val="1"/>
      <w:numFmt w:val="bullet"/>
      <w:lvlText w:val=""/>
      <w:lvlJc w:val="left"/>
      <w:pPr>
        <w:ind w:left="1964" w:hanging="360"/>
      </w:pPr>
      <w:rPr>
        <w:rFonts w:ascii="Wingdings" w:hAnsi="Wingdings" w:hint="default"/>
      </w:rPr>
    </w:lvl>
    <w:lvl w:ilvl="3" w:tplc="040C0001" w:tentative="1">
      <w:start w:val="1"/>
      <w:numFmt w:val="bullet"/>
      <w:lvlText w:val=""/>
      <w:lvlJc w:val="left"/>
      <w:pPr>
        <w:ind w:left="2684" w:hanging="360"/>
      </w:pPr>
      <w:rPr>
        <w:rFonts w:ascii="Symbol" w:hAnsi="Symbol" w:hint="default"/>
      </w:rPr>
    </w:lvl>
    <w:lvl w:ilvl="4" w:tplc="040C0003" w:tentative="1">
      <w:start w:val="1"/>
      <w:numFmt w:val="bullet"/>
      <w:lvlText w:val="o"/>
      <w:lvlJc w:val="left"/>
      <w:pPr>
        <w:ind w:left="3404" w:hanging="360"/>
      </w:pPr>
      <w:rPr>
        <w:rFonts w:ascii="Courier New" w:hAnsi="Courier New" w:cs="Courier New" w:hint="default"/>
      </w:rPr>
    </w:lvl>
    <w:lvl w:ilvl="5" w:tplc="040C0005" w:tentative="1">
      <w:start w:val="1"/>
      <w:numFmt w:val="bullet"/>
      <w:lvlText w:val=""/>
      <w:lvlJc w:val="left"/>
      <w:pPr>
        <w:ind w:left="4124" w:hanging="360"/>
      </w:pPr>
      <w:rPr>
        <w:rFonts w:ascii="Wingdings" w:hAnsi="Wingdings" w:hint="default"/>
      </w:rPr>
    </w:lvl>
    <w:lvl w:ilvl="6" w:tplc="040C0001" w:tentative="1">
      <w:start w:val="1"/>
      <w:numFmt w:val="bullet"/>
      <w:lvlText w:val=""/>
      <w:lvlJc w:val="left"/>
      <w:pPr>
        <w:ind w:left="4844" w:hanging="360"/>
      </w:pPr>
      <w:rPr>
        <w:rFonts w:ascii="Symbol" w:hAnsi="Symbol" w:hint="default"/>
      </w:rPr>
    </w:lvl>
    <w:lvl w:ilvl="7" w:tplc="040C0003" w:tentative="1">
      <w:start w:val="1"/>
      <w:numFmt w:val="bullet"/>
      <w:lvlText w:val="o"/>
      <w:lvlJc w:val="left"/>
      <w:pPr>
        <w:ind w:left="5564" w:hanging="360"/>
      </w:pPr>
      <w:rPr>
        <w:rFonts w:ascii="Courier New" w:hAnsi="Courier New" w:cs="Courier New" w:hint="default"/>
      </w:rPr>
    </w:lvl>
    <w:lvl w:ilvl="8" w:tplc="040C0005" w:tentative="1">
      <w:start w:val="1"/>
      <w:numFmt w:val="bullet"/>
      <w:lvlText w:val=""/>
      <w:lvlJc w:val="left"/>
      <w:pPr>
        <w:ind w:left="6284" w:hanging="360"/>
      </w:pPr>
      <w:rPr>
        <w:rFonts w:ascii="Wingdings" w:hAnsi="Wingdings" w:hint="default"/>
      </w:rPr>
    </w:lvl>
  </w:abstractNum>
  <w:abstractNum w:abstractNumId="1" w15:restartNumberingAfterBreak="0">
    <w:nsid w:val="2E6D4327"/>
    <w:multiLevelType w:val="hybridMultilevel"/>
    <w:tmpl w:val="B3DA32C2"/>
    <w:lvl w:ilvl="0" w:tplc="59E87CD8">
      <w:start w:val="2"/>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76176B"/>
    <w:multiLevelType w:val="hybridMultilevel"/>
    <w:tmpl w:val="19ECE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F2336B"/>
    <w:multiLevelType w:val="hybridMultilevel"/>
    <w:tmpl w:val="48229A22"/>
    <w:lvl w:ilvl="0" w:tplc="DC6A91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2B4035"/>
    <w:multiLevelType w:val="hybridMultilevel"/>
    <w:tmpl w:val="B28AF658"/>
    <w:lvl w:ilvl="0" w:tplc="7CE6F5B4">
      <w:numFmt w:val="bullet"/>
      <w:lvlText w:val="-"/>
      <w:lvlJc w:val="left"/>
      <w:pPr>
        <w:ind w:left="666" w:hanging="360"/>
      </w:pPr>
      <w:rPr>
        <w:rFonts w:ascii="Calibri" w:eastAsiaTheme="minorHAnsi" w:hAnsi="Calibri" w:cs="Calibri"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E6"/>
    <w:rsid w:val="00011865"/>
    <w:rsid w:val="00024149"/>
    <w:rsid w:val="00034F10"/>
    <w:rsid w:val="00047980"/>
    <w:rsid w:val="00055061"/>
    <w:rsid w:val="000677BA"/>
    <w:rsid w:val="00074407"/>
    <w:rsid w:val="000908AA"/>
    <w:rsid w:val="0009239D"/>
    <w:rsid w:val="000A4677"/>
    <w:rsid w:val="000B7123"/>
    <w:rsid w:val="000C20C3"/>
    <w:rsid w:val="000C7444"/>
    <w:rsid w:val="000D2121"/>
    <w:rsid w:val="000D2B76"/>
    <w:rsid w:val="000F2DE1"/>
    <w:rsid w:val="00135C4F"/>
    <w:rsid w:val="001368E9"/>
    <w:rsid w:val="001371DA"/>
    <w:rsid w:val="0014109B"/>
    <w:rsid w:val="00153294"/>
    <w:rsid w:val="00164676"/>
    <w:rsid w:val="0019524E"/>
    <w:rsid w:val="001D61E0"/>
    <w:rsid w:val="001D65B0"/>
    <w:rsid w:val="001E311C"/>
    <w:rsid w:val="001E3970"/>
    <w:rsid w:val="0022116E"/>
    <w:rsid w:val="00245274"/>
    <w:rsid w:val="00270A52"/>
    <w:rsid w:val="00290FD3"/>
    <w:rsid w:val="002C3F91"/>
    <w:rsid w:val="002C5E1C"/>
    <w:rsid w:val="002D4DA3"/>
    <w:rsid w:val="002E016A"/>
    <w:rsid w:val="002E074C"/>
    <w:rsid w:val="002F1DA7"/>
    <w:rsid w:val="00324DA9"/>
    <w:rsid w:val="003532B0"/>
    <w:rsid w:val="003633F3"/>
    <w:rsid w:val="0037199C"/>
    <w:rsid w:val="00381B1E"/>
    <w:rsid w:val="00386A1D"/>
    <w:rsid w:val="00387A88"/>
    <w:rsid w:val="003A7CFE"/>
    <w:rsid w:val="003D0378"/>
    <w:rsid w:val="003D1A82"/>
    <w:rsid w:val="00406D6A"/>
    <w:rsid w:val="00415CAD"/>
    <w:rsid w:val="00437F85"/>
    <w:rsid w:val="004A50F3"/>
    <w:rsid w:val="004A7301"/>
    <w:rsid w:val="004B2965"/>
    <w:rsid w:val="004C6972"/>
    <w:rsid w:val="004D2072"/>
    <w:rsid w:val="004E3801"/>
    <w:rsid w:val="004E5E5E"/>
    <w:rsid w:val="00555F84"/>
    <w:rsid w:val="005C12DD"/>
    <w:rsid w:val="005D554D"/>
    <w:rsid w:val="005E4AE2"/>
    <w:rsid w:val="005E6404"/>
    <w:rsid w:val="005F2C17"/>
    <w:rsid w:val="00626576"/>
    <w:rsid w:val="00645B4C"/>
    <w:rsid w:val="00646DDF"/>
    <w:rsid w:val="00647511"/>
    <w:rsid w:val="00667A8F"/>
    <w:rsid w:val="006716D4"/>
    <w:rsid w:val="006A03B1"/>
    <w:rsid w:val="006F012E"/>
    <w:rsid w:val="007023C6"/>
    <w:rsid w:val="00723709"/>
    <w:rsid w:val="00741055"/>
    <w:rsid w:val="00741EF1"/>
    <w:rsid w:val="00770074"/>
    <w:rsid w:val="00770A57"/>
    <w:rsid w:val="007821A7"/>
    <w:rsid w:val="00794461"/>
    <w:rsid w:val="007A4BA8"/>
    <w:rsid w:val="007B2F25"/>
    <w:rsid w:val="007D7DD6"/>
    <w:rsid w:val="007F25D3"/>
    <w:rsid w:val="008327AB"/>
    <w:rsid w:val="008348F2"/>
    <w:rsid w:val="008413A3"/>
    <w:rsid w:val="008662E7"/>
    <w:rsid w:val="00881059"/>
    <w:rsid w:val="0088149E"/>
    <w:rsid w:val="0089254D"/>
    <w:rsid w:val="00893283"/>
    <w:rsid w:val="008B00DE"/>
    <w:rsid w:val="008C1BDF"/>
    <w:rsid w:val="008E56A0"/>
    <w:rsid w:val="008F7261"/>
    <w:rsid w:val="008F7318"/>
    <w:rsid w:val="00901DA5"/>
    <w:rsid w:val="00912AE6"/>
    <w:rsid w:val="009414AF"/>
    <w:rsid w:val="00956929"/>
    <w:rsid w:val="00964C97"/>
    <w:rsid w:val="00965B34"/>
    <w:rsid w:val="00995821"/>
    <w:rsid w:val="009B0908"/>
    <w:rsid w:val="009B0BFB"/>
    <w:rsid w:val="009D0F98"/>
    <w:rsid w:val="009E27DB"/>
    <w:rsid w:val="00A02EE4"/>
    <w:rsid w:val="00A30769"/>
    <w:rsid w:val="00A343D7"/>
    <w:rsid w:val="00A5218D"/>
    <w:rsid w:val="00A57B97"/>
    <w:rsid w:val="00A76F0B"/>
    <w:rsid w:val="00A77D2B"/>
    <w:rsid w:val="00A96FB2"/>
    <w:rsid w:val="00AA405E"/>
    <w:rsid w:val="00AA6C55"/>
    <w:rsid w:val="00AB246A"/>
    <w:rsid w:val="00AD6643"/>
    <w:rsid w:val="00AE0AB9"/>
    <w:rsid w:val="00AE2E5B"/>
    <w:rsid w:val="00AE47CD"/>
    <w:rsid w:val="00AE62DD"/>
    <w:rsid w:val="00AE6ABE"/>
    <w:rsid w:val="00AF0899"/>
    <w:rsid w:val="00B67BAC"/>
    <w:rsid w:val="00B816EA"/>
    <w:rsid w:val="00B831B2"/>
    <w:rsid w:val="00B94B88"/>
    <w:rsid w:val="00BD282F"/>
    <w:rsid w:val="00BD609E"/>
    <w:rsid w:val="00BE103D"/>
    <w:rsid w:val="00BE78B7"/>
    <w:rsid w:val="00BF08E0"/>
    <w:rsid w:val="00C12322"/>
    <w:rsid w:val="00C160A4"/>
    <w:rsid w:val="00C36F4E"/>
    <w:rsid w:val="00C401CC"/>
    <w:rsid w:val="00C46EF5"/>
    <w:rsid w:val="00C765AD"/>
    <w:rsid w:val="00C902A8"/>
    <w:rsid w:val="00C90A72"/>
    <w:rsid w:val="00CA2C7C"/>
    <w:rsid w:val="00CA7BFF"/>
    <w:rsid w:val="00CC3F11"/>
    <w:rsid w:val="00CF66AE"/>
    <w:rsid w:val="00D1306E"/>
    <w:rsid w:val="00D36C39"/>
    <w:rsid w:val="00D379D5"/>
    <w:rsid w:val="00D41F87"/>
    <w:rsid w:val="00D7084D"/>
    <w:rsid w:val="00D72322"/>
    <w:rsid w:val="00D72CF7"/>
    <w:rsid w:val="00D76E8C"/>
    <w:rsid w:val="00D840D2"/>
    <w:rsid w:val="00D84242"/>
    <w:rsid w:val="00DA12F3"/>
    <w:rsid w:val="00DA4FAA"/>
    <w:rsid w:val="00DE2DBE"/>
    <w:rsid w:val="00DF3E33"/>
    <w:rsid w:val="00E1681A"/>
    <w:rsid w:val="00E31660"/>
    <w:rsid w:val="00E73B05"/>
    <w:rsid w:val="00EB19A7"/>
    <w:rsid w:val="00EB6827"/>
    <w:rsid w:val="00EB7D5F"/>
    <w:rsid w:val="00EC1D0D"/>
    <w:rsid w:val="00EC35F3"/>
    <w:rsid w:val="00F163D5"/>
    <w:rsid w:val="00F31FF7"/>
    <w:rsid w:val="00F35572"/>
    <w:rsid w:val="00F573D0"/>
    <w:rsid w:val="00F75805"/>
    <w:rsid w:val="00F8150B"/>
    <w:rsid w:val="00F95FD1"/>
    <w:rsid w:val="00FC79AE"/>
    <w:rsid w:val="00FD61E2"/>
    <w:rsid w:val="00FD6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A3C49"/>
  <w15:docId w15:val="{0AEFC91A-CAAC-4812-8EB2-872C6E49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8AA"/>
    <w:pPr>
      <w:ind w:left="720"/>
      <w:contextualSpacing/>
    </w:pPr>
  </w:style>
  <w:style w:type="table" w:styleId="Grilledutableau">
    <w:name w:val="Table Grid"/>
    <w:basedOn w:val="TableauNormal"/>
    <w:uiPriority w:val="59"/>
    <w:rsid w:val="00912A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E62DD"/>
    <w:rPr>
      <w:sz w:val="16"/>
      <w:szCs w:val="16"/>
    </w:rPr>
  </w:style>
  <w:style w:type="paragraph" w:styleId="Commentaire">
    <w:name w:val="annotation text"/>
    <w:basedOn w:val="Normal"/>
    <w:link w:val="CommentaireCar"/>
    <w:uiPriority w:val="99"/>
    <w:semiHidden/>
    <w:unhideWhenUsed/>
    <w:rsid w:val="00AE62DD"/>
    <w:rPr>
      <w:sz w:val="20"/>
      <w:szCs w:val="20"/>
    </w:rPr>
  </w:style>
  <w:style w:type="character" w:customStyle="1" w:styleId="CommentaireCar">
    <w:name w:val="Commentaire Car"/>
    <w:basedOn w:val="Policepardfaut"/>
    <w:link w:val="Commentaire"/>
    <w:uiPriority w:val="99"/>
    <w:semiHidden/>
    <w:rsid w:val="00AE62DD"/>
    <w:rPr>
      <w:sz w:val="20"/>
      <w:szCs w:val="20"/>
    </w:rPr>
  </w:style>
  <w:style w:type="paragraph" w:styleId="Objetducommentaire">
    <w:name w:val="annotation subject"/>
    <w:basedOn w:val="Commentaire"/>
    <w:next w:val="Commentaire"/>
    <w:link w:val="ObjetducommentaireCar"/>
    <w:uiPriority w:val="99"/>
    <w:semiHidden/>
    <w:unhideWhenUsed/>
    <w:rsid w:val="00AE62DD"/>
    <w:rPr>
      <w:b/>
      <w:bCs/>
    </w:rPr>
  </w:style>
  <w:style w:type="character" w:customStyle="1" w:styleId="ObjetducommentaireCar">
    <w:name w:val="Objet du commentaire Car"/>
    <w:basedOn w:val="CommentaireCar"/>
    <w:link w:val="Objetducommentaire"/>
    <w:uiPriority w:val="99"/>
    <w:semiHidden/>
    <w:rsid w:val="00AE62DD"/>
    <w:rPr>
      <w:b/>
      <w:bCs/>
      <w:sz w:val="20"/>
      <w:szCs w:val="20"/>
    </w:rPr>
  </w:style>
  <w:style w:type="paragraph" w:styleId="Textedebulles">
    <w:name w:val="Balloon Text"/>
    <w:basedOn w:val="Normal"/>
    <w:link w:val="TextedebullesCar"/>
    <w:uiPriority w:val="99"/>
    <w:semiHidden/>
    <w:unhideWhenUsed/>
    <w:rsid w:val="00AE62D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2DD"/>
    <w:rPr>
      <w:rFonts w:ascii="Tahoma" w:hAnsi="Tahoma" w:cs="Tahoma"/>
      <w:sz w:val="16"/>
      <w:szCs w:val="16"/>
    </w:rPr>
  </w:style>
  <w:style w:type="paragraph" w:styleId="En-tte">
    <w:name w:val="header"/>
    <w:basedOn w:val="Normal"/>
    <w:link w:val="En-tteCar"/>
    <w:uiPriority w:val="99"/>
    <w:unhideWhenUsed/>
    <w:rsid w:val="00A30769"/>
    <w:pPr>
      <w:tabs>
        <w:tab w:val="center" w:pos="4536"/>
        <w:tab w:val="right" w:pos="9072"/>
      </w:tabs>
      <w:spacing w:after="0"/>
    </w:pPr>
  </w:style>
  <w:style w:type="character" w:customStyle="1" w:styleId="En-tteCar">
    <w:name w:val="En-tête Car"/>
    <w:basedOn w:val="Policepardfaut"/>
    <w:link w:val="En-tte"/>
    <w:uiPriority w:val="99"/>
    <w:rsid w:val="00A30769"/>
  </w:style>
  <w:style w:type="paragraph" w:styleId="Pieddepage">
    <w:name w:val="footer"/>
    <w:basedOn w:val="Normal"/>
    <w:link w:val="PieddepageCar"/>
    <w:uiPriority w:val="99"/>
    <w:unhideWhenUsed/>
    <w:rsid w:val="00A30769"/>
    <w:pPr>
      <w:tabs>
        <w:tab w:val="center" w:pos="4536"/>
        <w:tab w:val="right" w:pos="9072"/>
      </w:tabs>
      <w:spacing w:after="0"/>
    </w:pPr>
  </w:style>
  <w:style w:type="character" w:customStyle="1" w:styleId="PieddepageCar">
    <w:name w:val="Pied de page Car"/>
    <w:basedOn w:val="Policepardfaut"/>
    <w:link w:val="Pieddepage"/>
    <w:uiPriority w:val="99"/>
    <w:rsid w:val="00A30769"/>
  </w:style>
  <w:style w:type="paragraph" w:styleId="NormalWeb">
    <w:name w:val="Normal (Web)"/>
    <w:basedOn w:val="Normal"/>
    <w:uiPriority w:val="99"/>
    <w:unhideWhenUsed/>
    <w:qFormat/>
    <w:rsid w:val="00245274"/>
    <w:pPr>
      <w:spacing w:before="100" w:beforeAutospacing="1" w:after="119"/>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35F3"/>
    <w:rPr>
      <w:i/>
      <w:iCs/>
    </w:rPr>
  </w:style>
  <w:style w:type="character" w:customStyle="1" w:styleId="fontstyle01">
    <w:name w:val="fontstyle01"/>
    <w:basedOn w:val="Policepardfaut"/>
    <w:rsid w:val="00EC35F3"/>
    <w:rPr>
      <w:rFonts w:ascii="Helvetica" w:hAnsi="Helvetica" w:hint="default"/>
      <w:b w:val="0"/>
      <w:bCs w:val="0"/>
      <w:i w:val="0"/>
      <w:iCs w:val="0"/>
      <w:color w:val="000000"/>
      <w:sz w:val="20"/>
      <w:szCs w:val="20"/>
    </w:rPr>
  </w:style>
  <w:style w:type="character" w:customStyle="1" w:styleId="fontstyle21">
    <w:name w:val="fontstyle21"/>
    <w:basedOn w:val="Policepardfaut"/>
    <w:rsid w:val="000F2DE1"/>
    <w:rPr>
      <w:rFonts w:ascii="ArialMT" w:hAnsi="Aria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369">
      <w:bodyDiv w:val="1"/>
      <w:marLeft w:val="0"/>
      <w:marRight w:val="0"/>
      <w:marTop w:val="0"/>
      <w:marBottom w:val="0"/>
      <w:divBdr>
        <w:top w:val="none" w:sz="0" w:space="0" w:color="auto"/>
        <w:left w:val="none" w:sz="0" w:space="0" w:color="auto"/>
        <w:bottom w:val="none" w:sz="0" w:space="0" w:color="auto"/>
        <w:right w:val="none" w:sz="0" w:space="0" w:color="auto"/>
      </w:divBdr>
    </w:div>
    <w:div w:id="962538666">
      <w:bodyDiv w:val="1"/>
      <w:marLeft w:val="0"/>
      <w:marRight w:val="0"/>
      <w:marTop w:val="0"/>
      <w:marBottom w:val="0"/>
      <w:divBdr>
        <w:top w:val="none" w:sz="0" w:space="0" w:color="auto"/>
        <w:left w:val="none" w:sz="0" w:space="0" w:color="auto"/>
        <w:bottom w:val="none" w:sz="0" w:space="0" w:color="auto"/>
        <w:right w:val="none" w:sz="0" w:space="0" w:color="auto"/>
      </w:divBdr>
    </w:div>
    <w:div w:id="16312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635F-2167-4CDD-BE8C-6967B9FB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1449</Words>
  <Characters>7971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Bernard</dc:creator>
  <cp:lastModifiedBy>Laurence Oswald</cp:lastModifiedBy>
  <cp:revision>5</cp:revision>
  <cp:lastPrinted>2021-11-30T13:37:00Z</cp:lastPrinted>
  <dcterms:created xsi:type="dcterms:W3CDTF">2021-11-30T13:03:00Z</dcterms:created>
  <dcterms:modified xsi:type="dcterms:W3CDTF">2021-12-06T09:05:00Z</dcterms:modified>
</cp:coreProperties>
</file>